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01" w:rsidRPr="004B055B" w:rsidRDefault="00434701" w:rsidP="004B0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BA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6" o:title=""/>
          </v:shape>
        </w:pict>
      </w:r>
    </w:p>
    <w:p w:rsidR="00434701" w:rsidRPr="004B055B" w:rsidRDefault="00434701" w:rsidP="004B0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701" w:rsidRPr="004B055B" w:rsidRDefault="00434701" w:rsidP="004B0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055B">
        <w:rPr>
          <w:rFonts w:ascii="Times New Roman" w:hAnsi="Times New Roman"/>
          <w:bCs/>
          <w:sz w:val="28"/>
          <w:szCs w:val="28"/>
        </w:rPr>
        <w:t xml:space="preserve">СОВЕТ  БЕЙСУЖЕКСКОГО СЕЛЬСКОГО ПОСЕЛЕНИЯ </w:t>
      </w:r>
    </w:p>
    <w:p w:rsidR="00434701" w:rsidRPr="004B055B" w:rsidRDefault="00434701" w:rsidP="004B0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055B">
        <w:rPr>
          <w:rFonts w:ascii="Times New Roman" w:hAnsi="Times New Roman"/>
          <w:bCs/>
          <w:sz w:val="28"/>
          <w:szCs w:val="28"/>
        </w:rPr>
        <w:t>ВЫСЕЛКОВСКОГО РАЙОНА</w:t>
      </w:r>
    </w:p>
    <w:p w:rsidR="00434701" w:rsidRPr="004B055B" w:rsidRDefault="00434701" w:rsidP="004B0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4701" w:rsidRPr="004B055B" w:rsidRDefault="00434701" w:rsidP="004B0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55B">
        <w:rPr>
          <w:rFonts w:ascii="Times New Roman" w:hAnsi="Times New Roman"/>
          <w:sz w:val="28"/>
          <w:szCs w:val="28"/>
        </w:rPr>
        <w:t>4-я сессия 4 созыва</w:t>
      </w:r>
    </w:p>
    <w:p w:rsidR="00434701" w:rsidRPr="004B055B" w:rsidRDefault="00434701" w:rsidP="004B0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701" w:rsidRDefault="00434701" w:rsidP="004B0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55B">
        <w:rPr>
          <w:rFonts w:ascii="Times New Roman" w:hAnsi="Times New Roman"/>
          <w:sz w:val="28"/>
          <w:szCs w:val="28"/>
        </w:rPr>
        <w:t>РЕШЕНИЕ</w:t>
      </w:r>
    </w:p>
    <w:p w:rsidR="00434701" w:rsidRPr="004B055B" w:rsidRDefault="00434701" w:rsidP="004B0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701" w:rsidRPr="004B055B" w:rsidRDefault="00434701" w:rsidP="004B055B">
      <w:pPr>
        <w:pStyle w:val="Heading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B055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r w:rsidRPr="004B055B">
        <w:rPr>
          <w:rFonts w:ascii="Times New Roman" w:hAnsi="Times New Roman" w:cs="Times New Roman"/>
          <w:b w:val="0"/>
          <w:sz w:val="28"/>
          <w:szCs w:val="28"/>
        </w:rPr>
        <w:t xml:space="preserve">декабря 2019 года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4B055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7-33</w:t>
      </w:r>
      <w:r w:rsidRPr="004B055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34701" w:rsidRPr="00C370CF" w:rsidRDefault="00434701" w:rsidP="00C370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4B05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055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порядка реализации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Pr="004B055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равотворческой </w:t>
      </w:r>
    </w:p>
    <w:p w:rsidR="00434701" w:rsidRPr="004B055B" w:rsidRDefault="00434701" w:rsidP="004B05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055B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инициативы граждан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B055B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Бейсужекском сельском поселении</w:t>
      </w:r>
    </w:p>
    <w:p w:rsidR="00434701" w:rsidRPr="004B055B" w:rsidRDefault="00434701" w:rsidP="00C370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55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Выселковского района</w:t>
      </w:r>
    </w:p>
    <w:p w:rsidR="00434701" w:rsidRPr="00C370CF" w:rsidRDefault="00434701" w:rsidP="00C370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Pr="00C370CF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07B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D8107B">
          <w:rPr>
            <w:rFonts w:ascii="Times New Roman" w:hAnsi="Times New Roman"/>
            <w:sz w:val="28"/>
            <w:szCs w:val="28"/>
            <w:lang w:eastAsia="ru-RU"/>
          </w:rPr>
          <w:t>от 6 октября 2003 года №131-ФЗ</w:t>
        </w:r>
      </w:hyperlink>
      <w:r w:rsidRPr="00D8107B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Законом Краснодарского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D8107B">
          <w:rPr>
            <w:rFonts w:ascii="Times New Roman" w:hAnsi="Times New Roman"/>
            <w:sz w:val="28"/>
            <w:szCs w:val="28"/>
            <w:lang w:eastAsia="ru-RU"/>
          </w:rPr>
          <w:t>от 7 июня 2004 года №717-КЗ</w:t>
        </w:r>
      </w:hyperlink>
      <w:r w:rsidRPr="00D8107B">
        <w:rPr>
          <w:rFonts w:ascii="Times New Roman" w:hAnsi="Times New Roman"/>
          <w:sz w:val="28"/>
          <w:szCs w:val="28"/>
          <w:lang w:eastAsia="ru-RU"/>
        </w:rPr>
        <w:t>«О местном самоуправлении в Краснодарско</w:t>
      </w:r>
      <w:r>
        <w:rPr>
          <w:rFonts w:ascii="Times New Roman" w:hAnsi="Times New Roman"/>
          <w:sz w:val="28"/>
          <w:szCs w:val="28"/>
          <w:lang w:eastAsia="ru-RU"/>
        </w:rPr>
        <w:t>м крае», руководствуясь Уставом Бейсужекского</w:t>
      </w:r>
      <w:r w:rsidRPr="00D8107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Выселковского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107B">
        <w:rPr>
          <w:rFonts w:ascii="Times New Roman" w:hAnsi="Times New Roman"/>
          <w:sz w:val="28"/>
          <w:szCs w:val="28"/>
          <w:lang w:eastAsia="ru-RU"/>
        </w:rPr>
        <w:t>района и в целях реализации права граждан на осуществление местного самоуправ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района, 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Бейсужекского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Выселковского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434701" w:rsidRPr="00C370CF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1.Утвердить Порядок реализации правотворческой инициативы граждан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Бейсужекском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сельском поселении Выселковского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района (прилагается).</w:t>
      </w:r>
    </w:p>
    <w:p w:rsidR="00434701" w:rsidRPr="00C370CF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Калугиной Марине Владимировне н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ачальнику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общего отдела администрации Бейсужекского сельского поселения Выселковского района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официальное обнародование настоящего решения в установленном порядке и его размещение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официальном сайте администрации Бейсужекского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Выселковского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p w:rsidR="00434701" w:rsidRPr="00C370CF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3.Контроль за выполнением настоящего решения возложить на постоянную комиссию 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Бейсужекского 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Выселковско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района по здравоохранению и социальной защите, по жилищно-коммунальному хозяйству, по вопросам образования, культуры, делам молодежи, спорту, по военным вопросам и делам казачества</w:t>
      </w: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34701" w:rsidRPr="00C370CF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4.Решение вступает в силу со дня его официального обнародования.</w:t>
      </w:r>
    </w:p>
    <w:p w:rsidR="00434701" w:rsidRPr="00C370CF" w:rsidRDefault="00434701" w:rsidP="00C370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726E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Бейсужекского</w:t>
      </w:r>
    </w:p>
    <w:p w:rsidR="00434701" w:rsidRPr="00C370CF" w:rsidRDefault="00434701" w:rsidP="00726E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434701" w:rsidRPr="003E21F2" w:rsidRDefault="00434701" w:rsidP="00C370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CF">
        <w:rPr>
          <w:rFonts w:ascii="Times New Roman" w:hAnsi="Times New Roman"/>
          <w:color w:val="000000"/>
          <w:sz w:val="28"/>
          <w:szCs w:val="28"/>
          <w:lang w:eastAsia="ru-RU"/>
        </w:rPr>
        <w:t>Выселковского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Н.М. Мяшина </w:t>
      </w:r>
    </w:p>
    <w:p w:rsidR="00434701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434701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решением Совета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Выселковского района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от 17 декабря 2019 года № 7-33</w:t>
      </w:r>
    </w:p>
    <w:p w:rsidR="00434701" w:rsidRPr="00615440" w:rsidRDefault="00434701" w:rsidP="00DC03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34701" w:rsidRPr="00726E09" w:rsidRDefault="00434701" w:rsidP="00615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37"/>
      <w:bookmarkEnd w:id="0"/>
      <w:r w:rsidRPr="00726E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</w:t>
      </w:r>
    </w:p>
    <w:p w:rsidR="00434701" w:rsidRPr="00726E09" w:rsidRDefault="00434701" w:rsidP="00615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E0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реализации правотворческой инициативы граждан</w:t>
      </w:r>
    </w:p>
    <w:p w:rsidR="00434701" w:rsidRPr="00726E09" w:rsidRDefault="00434701" w:rsidP="00615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E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Бейсужекском</w:t>
      </w:r>
      <w:r w:rsidRPr="00726E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сельском поселении</w:t>
      </w:r>
    </w:p>
    <w:p w:rsidR="00434701" w:rsidRPr="00726E09" w:rsidRDefault="00434701" w:rsidP="00615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E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Выселковского района</w:t>
      </w:r>
    </w:p>
    <w:p w:rsidR="00434701" w:rsidRPr="00726E09" w:rsidRDefault="00434701" w:rsidP="00615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1.1. Настоящий Порядок реализации правотворческой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нициативы граждан в Бейсужекском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Выселковского района (далее – Порядок) разработан в соответствии со статьей 26 Федерального закона от 6 октября 2003 года №131-ФЗ «Об общих принципах организации местного самоуправления в Российской Федерации», статьей 19 Закона Краснодарского края от 7 июня 2004 года №717-КЗ «О местном самоуправлении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Краснодарском крае», Уставом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и направлен на реализацию права граждан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проживающих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и обладающих избирательным правом, на осуществление местного самоуправления посредством выступления с правотворческой инициативой.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Правотворческая инициатива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одной из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 непосредственного участия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в осуществлении местного самоуправления.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1.3. Реализация правотворческой инициативы – внесение гражданами, обладающими избирательным правом, проживающими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через инициативные группы граждан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органы местного самоуправления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или должностны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лицам местного самоуправления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– правотворческая инициатива).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 Порядок формирования инициативной группы граждан по внесению 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муниципальных правовых актов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в порядке реализации правотворческой инициативы граждан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53"/>
      <w:bookmarkEnd w:id="1"/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 граждан) осуществляется на основе волеизъявления граждан, обладающих активным избирательным правом, путем сбора подписей инициатором правотворческой инициативы и внесения их личных данных в подписные листы.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Подписные листы изготавливаются по форме, установленной в приложении к настоящему Порядку.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Минимальная численность инициативной группы граждан должна составлять не менее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и не может превышать три процента от числа жителей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обладающих избирательным правом.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2.2. Подписи жителей поселения вносятся в подписной лист, приложением к которому является проект правового акта. Гражданин собственноручно ставит свою подпись в подписном листе.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В подписном листе также указываются следующие сведения: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формулировк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муниципального правового акта, выносимого на рассмотрение органа местного самоуправления;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данные о гражданине: фамилия, имя, отчество,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рождения (в возрасте 18 лет на день сбора подписей - дополнительно день и месяц рождения);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адрес места жительства;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серия и номер паспорта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иного документа, удостоверяющего личность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подпись и дата её внесения.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Указанные данные вносятся в подписной лист гражданином собственноручно или по его просьбе лицом, собирающим подписи.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 июля 2006 года №152-ФЗ «О персональных данных».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2.3.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2.4. Инициативная группа граждан считается созданной с момента принятия решения о ее создании и когда в подписном листе подписалось количество жителей, указанное в пункте 2.1 настоящего Положения.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Указанное решение оформляется протоколом собрания (конференции) инициативной группы граждан, в котором указываются следующие сведения: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количество жителей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присутствовавших на собрании (конференции) граждан;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дата и место проведения собрания (конференции) граждан;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повестка собрания (конференции) граждан;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проекта муниципального правового акта, вносимого в порядке реализации правотворческой инициативы граждан;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решения, принятые по вопросам собрания (конференции) граждан.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2.5. К протоколу собрания (конференции) инициативной группы граждан прилагаются: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членов инициативной группы граждан с указанием в отношении каждого члена фамилии, имени, отчества,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даты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рождения, адреса места жительства, серии, номера и даты выдачи паспорта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иного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удостоверяющего личность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гражданина, наименования или кода выдавшего его органа;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проект муниципального правового акта, вносимый в порядке реализации правотворческой инициативы граждан.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2.6. При создании инициативно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группы определяются ее члены,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уполномоченные представлять проект муниципального правового акта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органах местного самоуправления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района. В графе «Примечание» списка инициативной группы напротив фамилии этих граждан делается пометка «уполномоченный представитель».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2.7. К проекту муниципального правового акта, вносимому в порядке реализации правотворческой инициативы граждан, прилагаются оформленные надлежащим образом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соответствующей конференции граждан.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2.8. Собрание (конференция) инициативной группы граждан может выбрать не более 10 уполномоченных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2.9. Инициативная группа с момента создания вправе проводить агитацию в поддержку правотворческой инициативы.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2.10.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2.11.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2.12. Расходы, связанные с проведением агитации, несет инициативная группа.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2.13. Не допускается вознаграждение за внесение подписи в подписной лист. Нарушение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основанием для признания собранных подписей недействительными.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2.14. Расходы, связанные со сбором подписей, несет инициативная группа.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2.15. 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Рассмотрение проекта муниципального правового акта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внесенного в порядке реализации правотворческой инициативы граждан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85"/>
      <w:bookmarkEnd w:id="2"/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3.1. В целях реализации правотворческой инициативы граждан инициативная группа граждан вносит в орган местного 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оуправления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или должностному лицу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к компетенции которых относится принятие муниципального правового акта, внесенного в порядке реализации правотворческой инициативы граждан, следующие документы: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сопроводительное письмо о внесении проекта муниципального правового акта в порядке реализации правотворческой инициативы граждан, утвержденного на собрании (конференции) граждан, с указанием лиц, уполномоченных представлять инициативную группу граждан в процессе рассмотрения правотворческой инициативы граждан, в том числе докладчик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вносимому проекту муниципального правового акта в порядке реализации правотворческой инициативы граждан из числа уполномоченных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редставителей инициативной группы граждан;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текст проекта муниципального правового акта, подписанный инициатором и составителем документа;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финансово-экономическое обоснование (в случае внесения проекта муниципального правового акта в порядке реализации правотворческой инициативы граждан, реализация которого потребует финансовых затрат);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список членов инициативной группы граждан с указанием фамилии, имени, отчества,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рождения, адреса места жительства, серии, номера и даты выдачи паспорта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иного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удостоверяющего личность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гражданина, наименования или кода выдавшего его органа,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итоговый протокол инициативной группы о результатах сбора подписей, в котором указываются общее количество собранных подписей, а также пронумерованные и сброшюрованные подписные листы.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документов инициативной группы, предусмотренных пунктом 3.1 настоящего Порядка, даты и времени их приема.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В течение 45 дней со дня получения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документов инициативной группы, предусмотренных пунктом 3.1 настоящего Порядка, указанными органами проводится проверка правильности оформления подписных листов и достоверности содержащихся в них сведений.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Проверке подлежат все представленные инициативной группой подписи граждан.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для проведения указанной проверки вправе привлекать специалистов, в том числе на договорной основе.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Проверка проводится при участии представителя инициативной группы. О времени и месте проведения проверки документо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орган местного самоуправления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обязан письменно проинформировать уполномоченных лиц инициативной группы не позднее чем за два дня до ее проведения.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3.3. Недействительными считаются: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подписи лиц, не обладающих правом подписи на день их сбора, и подписи участников, указавших в подписном листе сведения, не соответствующие действительности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подписи, собранные до дня, следующего за днем регистрации инициативной группы по проведению сбора подписей;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подписи участников, данные о которых внесены в подписной лист нерукописным способом или карандашом;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подписи граждан с исправлениями в соответствующих подписных листах со сведениями о гражданах, если эти исправления специально не оговорены гражданином или лицами, удостоверяющими подписные листы;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все подписи в подписном листе, изготовленном с нарушением требований, установленных настоящим Порядком.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орган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. Представители инициативной группы вправе обжаловать в порядке, установленном законодательством, результаты проверки собранных в поддержку правотворческой инициативы подписей.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или должностным лицом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Бейсужекского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Выселковского района, к компетенции которых относится принятие соответствующего акта, в течение трех месяцев со дня его внесения.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Не позднее чем за семь дней до даты рассмотрения проекта муниципального правового акта соответствующи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орган местного самоуправления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или должностное лицо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 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. В случае если принятие муниципального правового акта, проект которого внесен в порядке реализации правотворческой инициативы граждан,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относится к компетенции Совета 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указанный проект должен быть рассмотрен на открытой сессии.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рассмотрении проекта муниципального правового акта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внесенного в порядке реализации правотворческой инициативы граждан, может быть отказано в следующих случаях: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число членов инициативной группы граждан не соответствует требованиям, установленным пунктом 2.1 настоящего Порядка;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представленные документы не соответствуют требованиям, установленным пунктом 3.1 настоящего Порядка.</w:t>
      </w:r>
    </w:p>
    <w:p w:rsidR="00434701" w:rsidRPr="00DC03EF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</w:t>
      </w:r>
      <w:r w:rsidRPr="00DC03EF">
        <w:rPr>
          <w:rFonts w:ascii="Times New Roman" w:hAnsi="Times New Roman"/>
          <w:color w:val="000000"/>
          <w:sz w:val="28"/>
          <w:szCs w:val="28"/>
          <w:lang w:eastAsia="ru-RU"/>
        </w:rPr>
        <w:t>недостатков.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EF">
        <w:rPr>
          <w:rFonts w:ascii="Times New Roman" w:hAnsi="Times New Roman"/>
          <w:color w:val="000000"/>
          <w:sz w:val="28"/>
          <w:szCs w:val="28"/>
          <w:lang w:eastAsia="ru-RU"/>
        </w:rPr>
        <w:t>3.9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органе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Орган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или должностное лицо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которым поступил проект муниципального правового акта, внесенный в порядке реализации правотворческой инициативы граждан, могут направить указанный проект в органы прокуратуры для проведения антикоррупционной экспертизы.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 принимается одно из следующих решений: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о принятии муниципального правового акта в представленном виде;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о принятии муниципального правового акта с изменениями, если эти изменения не меняют существенно представленный проект;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- об отклонении проекта муниципального правового акта.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. Основаниями для отклонения проекта муниципального правового акта, внесенного в порядке реализации правотворческой инициативы граждан, являются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случаи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если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либо содержит правовое регулирование отношений, не относящихся к вопросам местного значения;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если предложенный проект муниципального правового акта противоречит законодательству Российской Федерации, Краснодарского края, Уставу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муниципальным правовым актам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если в предложенном проекте муниципального правового акта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если муниципальный правовой акт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регулирующий тождественные правоотношения, принят и введен в действие ранее.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Мотивированное решение, принятое по результатам рассмотрения проекта муниципального правового акта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внесенного в порядке реализации правотворческой инициативы граждан, подлежит официальному обнародованию и опубликованию в официальном сетевом издании газеты «Власть Советов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должно быть официально в письменной форме доведено до сведения внесшей его инициативной группы граждан.</w:t>
      </w:r>
    </w:p>
    <w:p w:rsidR="00434701" w:rsidRPr="00615440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Представители инициативной группы граждан вправе обжаловать в установленном законом порядке решение, принятое по результатам рассмотрения проекта муниципального правового акта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Бейсужекского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 внесенного в порядке реализации правотворческой инициативы граждан.</w:t>
      </w:r>
    </w:p>
    <w:p w:rsidR="00434701" w:rsidRDefault="00434701" w:rsidP="00DC03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Pr="00615440" w:rsidRDefault="00434701" w:rsidP="00DC03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615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Бейсужекского</w:t>
      </w:r>
    </w:p>
    <w:p w:rsidR="00434701" w:rsidRDefault="00434701" w:rsidP="00615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434701" w:rsidRPr="00AB3983" w:rsidRDefault="00434701" w:rsidP="00615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Выселковского района                                                                         Н.М. Мяшина</w:t>
      </w:r>
    </w:p>
    <w:p w:rsidR="00434701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3E21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Default="00434701" w:rsidP="003E21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Pr="00615440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к Порядку реализации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правотворческой инициативы граждан в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Бейсужекском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сельском поселении</w:t>
      </w:r>
    </w:p>
    <w:p w:rsidR="00434701" w:rsidRPr="00615440" w:rsidRDefault="00434701" w:rsidP="00484C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Выселковского района</w:t>
      </w:r>
    </w:p>
    <w:p w:rsidR="00434701" w:rsidRPr="00615440" w:rsidRDefault="00434701" w:rsidP="006154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701" w:rsidRPr="00615440" w:rsidRDefault="00434701" w:rsidP="00615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P142"/>
      <w:bookmarkEnd w:id="4"/>
      <w:r w:rsidRPr="00615440">
        <w:rPr>
          <w:rFonts w:ascii="Times New Roman" w:hAnsi="Times New Roman"/>
          <w:color w:val="000000"/>
          <w:sz w:val="28"/>
          <w:szCs w:val="28"/>
          <w:lang w:eastAsia="ru-RU"/>
        </w:rPr>
        <w:t>Подписной лист</w:t>
      </w:r>
    </w:p>
    <w:p w:rsidR="00434701" w:rsidRPr="00484CBA" w:rsidRDefault="00434701" w:rsidP="00484C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34701" w:rsidRDefault="00434701" w:rsidP="006154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Мы, нижеподписавшиеся, поддерживаем внесение 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____________________ </w:t>
      </w: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____________________________________________           </w:t>
      </w:r>
    </w:p>
    <w:p w:rsidR="00434701" w:rsidRPr="00484CBA" w:rsidRDefault="00434701" w:rsidP="006154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органа местного самоуправления)</w:t>
      </w:r>
    </w:p>
    <w:p w:rsidR="00434701" w:rsidRPr="00484CBA" w:rsidRDefault="00434701" w:rsidP="00484C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в порядке реализации правотворческой инициативы граждан проекта муниципального правового акта инициативной группы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________________________</w:t>
      </w: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______</w:t>
      </w:r>
    </w:p>
    <w:p w:rsidR="00434701" w:rsidRPr="00484CBA" w:rsidRDefault="00434701" w:rsidP="006154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(наименование проекта правового акта)</w:t>
      </w:r>
    </w:p>
    <w:p w:rsidR="00434701" w:rsidRPr="00484CBA" w:rsidRDefault="00434701" w:rsidP="00484C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71" w:type="dxa"/>
        <w:tblInd w:w="4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1330"/>
        <w:gridCol w:w="1222"/>
        <w:gridCol w:w="992"/>
        <w:gridCol w:w="1701"/>
        <w:gridCol w:w="992"/>
        <w:gridCol w:w="1134"/>
        <w:gridCol w:w="1418"/>
      </w:tblGrid>
      <w:tr w:rsidR="00434701" w:rsidRPr="00C17769" w:rsidTr="00615440">
        <w:trPr>
          <w:trHeight w:val="76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</w:p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Данные паспорта или заменяющего его документа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34701" w:rsidRPr="00C17769" w:rsidTr="0061544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701" w:rsidRPr="00615440" w:rsidRDefault="00434701" w:rsidP="0061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34701" w:rsidRPr="00C17769" w:rsidTr="0061544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4701" w:rsidRPr="00C17769" w:rsidTr="0061544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4701" w:rsidRPr="00C17769" w:rsidTr="0061544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4701" w:rsidRPr="00C17769" w:rsidTr="0061544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4701" w:rsidRPr="00C17769" w:rsidTr="0061544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4701" w:rsidRPr="00C17769" w:rsidTr="0061544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4701" w:rsidRPr="00C17769" w:rsidTr="0061544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701" w:rsidRPr="00615440" w:rsidRDefault="00434701" w:rsidP="00484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34701" w:rsidRPr="00484CBA" w:rsidRDefault="00434701" w:rsidP="00484C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34701" w:rsidRPr="00484CBA" w:rsidRDefault="00434701" w:rsidP="00484C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Подписной лист заверяю: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____________________________________________ </w:t>
      </w: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_________</w:t>
      </w:r>
    </w:p>
    <w:p w:rsidR="00434701" w:rsidRPr="00484CBA" w:rsidRDefault="00434701" w:rsidP="006154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(фамилия, имя, отчество, место жительства, серия и номер паспорта или</w:t>
      </w:r>
    </w:p>
    <w:p w:rsidR="00434701" w:rsidRPr="00484CBA" w:rsidRDefault="00434701" w:rsidP="006154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заменяющего его документа уполномоченного представителя</w:t>
      </w:r>
    </w:p>
    <w:p w:rsidR="00434701" w:rsidRPr="00484CBA" w:rsidRDefault="00434701" w:rsidP="006154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инициативной группы)</w:t>
      </w:r>
    </w:p>
    <w:p w:rsidR="00434701" w:rsidRPr="00484CBA" w:rsidRDefault="00434701" w:rsidP="00484C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34701" w:rsidRDefault="00434701" w:rsidP="006154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______________________                                          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   </w:t>
      </w:r>
    </w:p>
    <w:p w:rsidR="00434701" w:rsidRPr="00484CBA" w:rsidRDefault="00434701" w:rsidP="006154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(дата)(подпись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434701" w:rsidRPr="00484CBA" w:rsidRDefault="00434701" w:rsidP="00484C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4CB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34701" w:rsidRDefault="00434701"/>
    <w:sectPr w:rsidR="00434701" w:rsidSect="003E21F2">
      <w:headerReference w:type="even" r:id="rId9"/>
      <w:headerReference w:type="default" r:id="rId10"/>
      <w:pgSz w:w="11906" w:h="16838"/>
      <w:pgMar w:top="851" w:right="567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01" w:rsidRDefault="00434701">
      <w:r>
        <w:separator/>
      </w:r>
    </w:p>
  </w:endnote>
  <w:endnote w:type="continuationSeparator" w:id="1">
    <w:p w:rsidR="00434701" w:rsidRDefault="0043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01" w:rsidRDefault="00434701">
      <w:r>
        <w:separator/>
      </w:r>
    </w:p>
  </w:footnote>
  <w:footnote w:type="continuationSeparator" w:id="1">
    <w:p w:rsidR="00434701" w:rsidRDefault="0043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1" w:rsidRDefault="00434701" w:rsidP="00450D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701" w:rsidRDefault="004347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1" w:rsidRDefault="00434701" w:rsidP="00450D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4701" w:rsidRDefault="004347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804"/>
    <w:rsid w:val="001C6FE3"/>
    <w:rsid w:val="00227F6C"/>
    <w:rsid w:val="00280BAA"/>
    <w:rsid w:val="003E21F2"/>
    <w:rsid w:val="00404892"/>
    <w:rsid w:val="00434701"/>
    <w:rsid w:val="00450D52"/>
    <w:rsid w:val="00484CBA"/>
    <w:rsid w:val="004B055B"/>
    <w:rsid w:val="005B1E28"/>
    <w:rsid w:val="005D6DB3"/>
    <w:rsid w:val="005F42B0"/>
    <w:rsid w:val="00615440"/>
    <w:rsid w:val="00645107"/>
    <w:rsid w:val="006553C7"/>
    <w:rsid w:val="00656111"/>
    <w:rsid w:val="006642E8"/>
    <w:rsid w:val="00726E09"/>
    <w:rsid w:val="00731B11"/>
    <w:rsid w:val="00771B40"/>
    <w:rsid w:val="00780C4B"/>
    <w:rsid w:val="00962FDE"/>
    <w:rsid w:val="009B665E"/>
    <w:rsid w:val="00AB3983"/>
    <w:rsid w:val="00B37587"/>
    <w:rsid w:val="00C17769"/>
    <w:rsid w:val="00C370CF"/>
    <w:rsid w:val="00C7787B"/>
    <w:rsid w:val="00CB6804"/>
    <w:rsid w:val="00D63D81"/>
    <w:rsid w:val="00D66D46"/>
    <w:rsid w:val="00D8107B"/>
    <w:rsid w:val="00DC03EF"/>
    <w:rsid w:val="00F64BCD"/>
    <w:rsid w:val="00F7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0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055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0BAA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3E21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E21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2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8A50975-D91A-43B9-8B6E-C69426C4FFE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10</Pages>
  <Words>3555</Words>
  <Characters>20265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UserXP</cp:lastModifiedBy>
  <cp:revision>13</cp:revision>
  <cp:lastPrinted>2019-12-17T05:20:00Z</cp:lastPrinted>
  <dcterms:created xsi:type="dcterms:W3CDTF">2019-11-27T09:47:00Z</dcterms:created>
  <dcterms:modified xsi:type="dcterms:W3CDTF">2019-12-17T05:20:00Z</dcterms:modified>
</cp:coreProperties>
</file>