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34" w:rsidRPr="00911534" w:rsidRDefault="00911534" w:rsidP="009115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1534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Информационная поддержка субъектов малого и среднего предпринимательства</w:t>
      </w:r>
    </w:p>
    <w:p w:rsidR="00911534" w:rsidRPr="00911534" w:rsidRDefault="005939B4" w:rsidP="00911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911534" w:rsidRPr="009115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Гарантийный фонд Краснодарского края</w:t>
        </w:r>
      </w:hyperlink>
      <w:r w:rsidR="00911534"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1534" w:rsidRPr="00911534">
        <w:rPr>
          <w:rFonts w:ascii="Times New Roman" w:eastAsia="Times New Roman" w:hAnsi="Times New Roman" w:cs="Times New Roman"/>
          <w:sz w:val="24"/>
          <w:szCs w:val="24"/>
        </w:rPr>
        <w:br/>
      </w:r>
      <w:r w:rsidR="00911534"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Контакты: 8-(861) 992-03-65    8-(861) 992-03-68 350911, г. Краснодар, ул. </w:t>
      </w:r>
      <w:proofErr w:type="gramStart"/>
      <w:r w:rsidR="00911534"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Трамвайная</w:t>
      </w:r>
      <w:proofErr w:type="gramEnd"/>
      <w:r w:rsidR="00911534"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, 2/6,  5 этаж, офис 505</w:t>
      </w:r>
      <w:r w:rsidR="00911534" w:rsidRPr="00911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5" w:history="1">
        <w:r w:rsidR="00911534" w:rsidRPr="0091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info@gfkuban.ru</w:t>
        </w:r>
      </w:hyperlink>
      <w:r w:rsidR="00911534"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534" w:rsidRPr="00911534" w:rsidRDefault="00911534" w:rsidP="0091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 Гарантийного фонда Краснодарского края является предоставление поручительств субъектам малого и среднего предпринимательства Краснодарского края по банковским кредитам и банковским гарантиям при недостаточности собственного залогового обеспечения.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Денежные средства, предоставленные из краевого и федерального бюджетов, являются обеспечением по выдаваемым Фондом поручительствам.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Порядок предоставления поручительств:</w:t>
      </w:r>
    </w:p>
    <w:p w:rsidR="00911534" w:rsidRPr="00911534" w:rsidRDefault="00911534" w:rsidP="0091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34">
        <w:rPr>
          <w:rFonts w:ascii="Times New Roman" w:eastAsia="Times New Roman" w:hAnsi="Times New Roman" w:cs="Times New Roman"/>
          <w:sz w:val="24"/>
          <w:szCs w:val="24"/>
        </w:rPr>
        <w:t>1. Субъект малого и среднего предпринимательства обращается в один из банков-партнеров, с которым у Фонда заключено соглашение о сотрудничестве, с заявкой на получение кредита (банковской гарантии).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2. Банк самостоятельно рассматривает заявку Заемщика (Принципала), анализирует представленные им документы и оценивает его финансовое состояние. Если единственное препятствие к получению кредита (выдаче банковской гарантии) - недостаточная залоговая база, то Банк-партнер информирует субъекта МСП о возможности привлечения поручительства Фонда.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3. При согласии Заемщика (Принципала) получить поручительство Фонда, Банк-партнер оперативно направляет в Фонд подписанную Заемщиком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(Принципалом) заявку на предоставление поручительства. Одновременно с указанной заявкой Банк-партнер направляет в Фонд необходимый пакет документов.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4. Фонд в течение 3 (трех) рабочих дней с момента получения заявки принимает решение о предоставлении поручительства Заемщику (Принципалу).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5. В случае положительного решения Фонда заключается трехсторонний договор поручительства Фонда.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6. Заемщик (Принципал) в течение 3 (трех) рабочих дней с момента заключения договора поручительства единовременно за весь срок оплачивает вознаграждение Фонду.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7. Получение кредита (банковской гарантии).</w:t>
      </w:r>
    </w:p>
    <w:p w:rsidR="00911534" w:rsidRPr="00911534" w:rsidRDefault="00911534" w:rsidP="00911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МИКРОФИНАНСИРОВАНИЯ КРАСНОДАРСКОГО КРАЯ</w:t>
      </w:r>
    </w:p>
    <w:p w:rsidR="00911534" w:rsidRPr="00911534" w:rsidRDefault="00911534" w:rsidP="00911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 «Горячей линии»: +7(861) 298-08-08</w:t>
      </w:r>
    </w:p>
    <w:p w:rsidR="00911534" w:rsidRPr="00911534" w:rsidRDefault="00911534" w:rsidP="0091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Фонда: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г. Краснодар, ул. Трамвайная, 2/6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Фактический адрес: г. Краснодар, л. Трамвайная, 2/6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tooltip="Написать письмо" w:history="1">
        <w:r w:rsidRPr="0091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info@fmkk.ru</w:t>
        </w:r>
      </w:hyperlink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Сайт: </w:t>
      </w:r>
      <w:hyperlink r:id="rId7" w:tgtFrame="_blank" w:history="1">
        <w:r w:rsidRPr="0091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http://fmkk.ru/</w:t>
        </w:r>
      </w:hyperlink>
      <w:r w:rsidRPr="00911534">
        <w:rPr>
          <w:rFonts w:ascii="Times New Roman" w:eastAsia="Times New Roman" w:hAnsi="Times New Roman" w:cs="Times New Roman"/>
          <w:sz w:val="24"/>
          <w:szCs w:val="24"/>
        </w:rPr>
        <w:br/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 видом деятельности Фонда является предоставление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дного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миллиона рублей сроком до трех лет.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Фондом разработаны следующие виды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1.   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начинающих субъектов малого и среднего предпринимательства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«Старт».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Общие условия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начинающих субъектов малого и среднего предпринимательства: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- Сумма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100 000 (ста тысяч) рублей до 1 000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(одного миллиона) рублей.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Процентная ставка по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Микрозайму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9%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годовых.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-Срок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  до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(тридцати шести) месяцев.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Целевое использование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 приобретение новых основных средств под их залог.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 погашения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 дифференцированная.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льготного периода погашения основного долга до 6-ти месяцев.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2.Микрозайм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«Бизнес оборот».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Общие условия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Сумма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100 000 (сто тысяч) рублей до 1 000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(одного миллиона) рублей.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Процентная ставка по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Микрозайму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10,0%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Срок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3 (трех) до 24 (двадцати четырех) месяцев.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Целевое использование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пополнение оборотных средств, обеспечение заявки на участие в конкурсе (аукционе), обеспечение исполнения государственного или муниципального контракта.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Система погашения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дифференцированная.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3.    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на инвестиционные цели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Бизнес-Инвест</w:t>
      </w:r>
      <w:proofErr w:type="spellEnd"/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Общие условия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Сумма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100 000 (сто тысяч) рублей до 1 000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(одного миллиона) рублей.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Процентная ставка по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Микрозайму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8,25%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Срок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3 (трех) до 36 (тридцати шести) месяцев.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Целевое использование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 приобретения основных средств, в том числе: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приобретение производственного, технологического, торгового и др. оборудования;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приобретение транспортного средства грузовой и специализированный транспорт для использования в предпринимательской деятельности, кроме легкового автотранспорта;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•    приобретение, строительство, капитальный ремонт или реконструкция нежилых помещений, используемых для предпринимательской деятельности;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•    приобретение и ремонт сельскохозяйственной техники, машин, оборудования, для производства, хранения, переработки и транспортировки сельхоз продукции, а также для содержания, выращивания и переработки с/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животных;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строительство и реконструкция и ремонт зданий и сооружений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нужд;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•    приобретение строительных материалов для строительства и ремонта, и реконструкции сооружений для сельскохозяйственных нужд, приобретение земель сельскохозяйственного назначения и земель с разрешением использования для строительства и эксплуатации объектов коммерческого назначения.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 погашения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 дифференцированная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>озможна отсрочка погашения основного долга до 6 месяцев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Микрозаем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под залог имущества (недвижимого имущества, транспорта, оборудования, техники, ТМЦ, готовой продукции и т.д.), и поручительство не менее одного поручителя третьего лица в обеспечение своевременного и полного исполнения обязательств по Договору займа.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4.  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малого и среднего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деятельность в сфере производства, переработки, хранения сельскохозяйственной продукции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«Фермер».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Общие условия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предпринимательства: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Сумма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100 000 (сто тысяч) рублей до 1 000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(одного миллиона) рублей.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Процентная ставка по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Микрозайму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6,25%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Срок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3 (трех) до 18 (восемнадцати) месяцев.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Целевое использование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 приобретение, в том числе: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приобретение горюче-смазочных материалов и запасных частей для сельскохозяйственной техники, машин и оборудования;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приобретение семян, посадочного материала, удобрений, СЗР, кормов и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вет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>репаратов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•    приобретения сырья и расходных материалов для производства, хранения и переработки, содержания, выращивания сельскохозяйственных животных;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приобретение сельскохозяйственных животных и малька для деятельности, связанной с рыболовством.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 погашения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 дифференцированная, возможна отсрочка по погашению основного долга до 9 месяцев.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5. 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осуществляющих деятельность в сфере народных художественных промыслов и ремесленной деятельности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«Ремесленник».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Общие условия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Сумма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100 000 (ста тысяч) рублей до 1 000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(одного миллиона) рублей.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Процентная ставка по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Микрозайму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6,25%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Срок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3 (трех) до 18 (восемнадцати) месяцев.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  приобретение, сооружение, изготовление основных средств, в том числе: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•    приобретение транспортных средств: грузовых транспортных средств, а также специализированных транспортных средств, специальных автомобилей, автобусов, прицепов и полуприцепов к ним, кроме легковых автомобилей и используемых для осуществления предпринимательской деятельности, связанной с производством (реализаций) товаров, выполнением работ, оказанием услуг в области ремесленной деятельности, оплаченных путем безналичного расчета;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пополнения оборотных средств, в том числе: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приобретения сырья и полуфабрикатов для производства, пополнения материально-производственных запасов, приобретения запасных частей и материалов для ремонта техники, оборудования и транспортных средств, используемых в производственном процессе, оплаченных путем безналичного расчета.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>6.  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на цели приобретения новых основных средств под их залог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Новотех</w:t>
      </w:r>
      <w:proofErr w:type="spellEnd"/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Общие условия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Сумма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от 100 000 (сто тысяч) рублей до 1 000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(одного миллиона) рублей.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Процентная ставка по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Микрозайму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1534">
        <w:rPr>
          <w:rFonts w:ascii="Times New Roman" w:eastAsia="Times New Roman" w:hAnsi="Times New Roman" w:cs="Times New Roman"/>
          <w:b/>
          <w:bCs/>
          <w:sz w:val="24"/>
          <w:szCs w:val="24"/>
        </w:rPr>
        <w:t>9%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Срок предоставления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  до 36 (тридцати шести) месяцев.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Целевое использование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 приобретение новых основных средств под их залог, в том числе:</w:t>
      </w:r>
    </w:p>
    <w:p w:rsidR="00911534" w:rsidRPr="00911534" w:rsidRDefault="00911534" w:rsidP="0091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•    приобретения нового производственного, технологического, перерабатывающего, сельскохозяйственного оборудования (включая оборудование для содержания животных), а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оборудования для ремонта и технического обслуживания техники и автотранспорта, испытательные стенды, оборудования подъемно-транспортного, диагностического, специальных приспособлений, станков, оборудования для столовых, кафе и ресторанов, оборудования, используемого в сфере услуг, медицинского оборудования российского и импортного производства;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приобретения новой самоходной сельскохозяйственной техники, тракторных прицепов и полуприцепов, прицепной и навесной техники, самоходной дорожно-строительной техники, самоходной коммунальной техники, коммунальных прицепов российского и импортного производства, используемых исключительно в предпринимательской деятельности; 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  <w:t xml:space="preserve">•    приобретения новых транспортных средств: грузовых, грузопассажирских, пассажирских транспортных средств, а также специализированных автотранспортных средств, специальных автомобилей, автобусов, прицепов и полуприцепов к ним российского и импортного производства для использования в предпринимательской деятельности, кроме легковых автомобилей. Система погашения </w:t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>: дифференцированная.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11534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льготного периода погашения основного долга до 6-ти месяцев.</w:t>
      </w:r>
      <w:r w:rsidRPr="0091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1534">
        <w:rPr>
          <w:rFonts w:ascii="Times New Roman" w:eastAsia="Times New Roman" w:hAnsi="Times New Roman" w:cs="Times New Roman"/>
          <w:sz w:val="24"/>
          <w:szCs w:val="24"/>
        </w:rPr>
        <w:t>Микрозаем</w:t>
      </w:r>
      <w:proofErr w:type="spellEnd"/>
      <w:r w:rsidRPr="0091153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под залог приобретаемого имущества, при осуществлении 20 процентного авансового платежа за счет собственных средств и поручительства не менее одного поручителя  третьего лица в обеспечение своевременного и полного исполнения обязательств по Договору займа.</w:t>
      </w:r>
    </w:p>
    <w:p w:rsidR="00A3271D" w:rsidRDefault="00A3271D"/>
    <w:sectPr w:rsidR="00A3271D" w:rsidSect="005939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534"/>
    <w:rsid w:val="00200BB9"/>
    <w:rsid w:val="005939B4"/>
    <w:rsid w:val="00682348"/>
    <w:rsid w:val="00911534"/>
    <w:rsid w:val="00A3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4"/>
  </w:style>
  <w:style w:type="paragraph" w:styleId="3">
    <w:name w:val="heading 3"/>
    <w:basedOn w:val="a"/>
    <w:link w:val="30"/>
    <w:uiPriority w:val="9"/>
    <w:qFormat/>
    <w:rsid w:val="0091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1534"/>
    <w:rPr>
      <w:color w:val="0000FF"/>
      <w:u w:val="single"/>
    </w:rPr>
  </w:style>
  <w:style w:type="character" w:styleId="a5">
    <w:name w:val="Strong"/>
    <w:basedOn w:val="a0"/>
    <w:uiPriority w:val="22"/>
    <w:qFormat/>
    <w:rsid w:val="00911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mk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mkk.ru" TargetMode="External"/><Relationship Id="rId5" Type="http://schemas.openxmlformats.org/officeDocument/2006/relationships/hyperlink" Target="mailto:info@gfkuban.ru" TargetMode="External"/><Relationship Id="rId4" Type="http://schemas.openxmlformats.org/officeDocument/2006/relationships/hyperlink" Target="http://www.gfkuban.ru/slide_pag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4</cp:revision>
  <dcterms:created xsi:type="dcterms:W3CDTF">2018-09-27T13:23:00Z</dcterms:created>
  <dcterms:modified xsi:type="dcterms:W3CDTF">2019-05-21T10:28:00Z</dcterms:modified>
</cp:coreProperties>
</file>