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EF" w:rsidRPr="00BC1363" w:rsidRDefault="00F61BEF" w:rsidP="00C54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EF" w:rsidRPr="00BC1363" w:rsidRDefault="00F61BEF" w:rsidP="00C54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63">
        <w:rPr>
          <w:rFonts w:ascii="Times New Roman" w:hAnsi="Times New Roman" w:cs="Times New Roman"/>
          <w:b/>
          <w:sz w:val="28"/>
          <w:szCs w:val="28"/>
        </w:rPr>
        <w:t>АДМИНИСТРАЦИЯ БЕЙСУЖЕКСКОГО СЕЛЬСКОГО ПОСЕЛЕНИЯ ВЫСЕЛКОВСКОГО РАЙОНА</w:t>
      </w:r>
    </w:p>
    <w:p w:rsidR="00F61BEF" w:rsidRPr="00BC1363" w:rsidRDefault="00F61BEF" w:rsidP="00F61BEF">
      <w:pPr>
        <w:pStyle w:val="1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136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F61BEF" w:rsidRPr="00BC1363" w:rsidRDefault="00F61BEF" w:rsidP="00F61BE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61BEF" w:rsidRPr="00BC1363" w:rsidRDefault="00CB7AD0" w:rsidP="00F61BEF">
      <w:pPr>
        <w:pStyle w:val="1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22 декабря 2017 года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№ 126</w:t>
      </w:r>
    </w:p>
    <w:p w:rsidR="00F61BEF" w:rsidRPr="00BC1363" w:rsidRDefault="00F61BEF" w:rsidP="00F61BE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61BEF" w:rsidRPr="00014F2D" w:rsidRDefault="00F61BEF" w:rsidP="00F61B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F2D">
        <w:rPr>
          <w:rFonts w:ascii="Times New Roman" w:hAnsi="Times New Roman" w:cs="Times New Roman"/>
          <w:sz w:val="24"/>
          <w:szCs w:val="24"/>
        </w:rPr>
        <w:t>х. Бейсужек Второй</w:t>
      </w:r>
    </w:p>
    <w:p w:rsidR="004D4A0F" w:rsidRPr="00BC1363" w:rsidRDefault="004D4A0F" w:rsidP="004D4A0F">
      <w:pPr>
        <w:pStyle w:val="10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54C27" w:rsidRPr="00BC1363" w:rsidRDefault="00C54C27" w:rsidP="00F45C58">
      <w:pPr>
        <w:pStyle w:val="10"/>
        <w:widowControl/>
        <w:suppressAutoHyphens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45C58" w:rsidRPr="00BC1363">
        <w:rPr>
          <w:rFonts w:ascii="Times New Roman" w:hAnsi="Times New Roman" w:cs="Times New Roman"/>
          <w:sz w:val="28"/>
          <w:szCs w:val="28"/>
        </w:rPr>
        <w:t xml:space="preserve">схемы электроснабжения </w:t>
      </w:r>
    </w:p>
    <w:p w:rsidR="00C54C27" w:rsidRPr="00BC1363" w:rsidRDefault="00C54C27" w:rsidP="00C54C27">
      <w:pPr>
        <w:pStyle w:val="10"/>
        <w:widowControl/>
        <w:suppressAutoHyphens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>Бейсужекского сельского поселения</w:t>
      </w:r>
    </w:p>
    <w:p w:rsidR="00C54C27" w:rsidRPr="00BC1363" w:rsidRDefault="00C54C27" w:rsidP="00C54C27">
      <w:pPr>
        <w:pStyle w:val="10"/>
        <w:widowControl/>
        <w:suppressAutoHyphens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AD2A16" w:rsidRPr="00BC1363">
        <w:rPr>
          <w:rFonts w:ascii="Times New Roman" w:hAnsi="Times New Roman" w:cs="Times New Roman"/>
          <w:sz w:val="28"/>
          <w:szCs w:val="28"/>
        </w:rPr>
        <w:t xml:space="preserve"> на 2017-</w:t>
      </w:r>
      <w:r w:rsidR="00D7796A">
        <w:rPr>
          <w:rFonts w:ascii="Times New Roman" w:hAnsi="Times New Roman" w:cs="Times New Roman"/>
          <w:sz w:val="28"/>
          <w:szCs w:val="28"/>
        </w:rPr>
        <w:t>2030 годы</w:t>
      </w:r>
    </w:p>
    <w:p w:rsidR="00C54C27" w:rsidRPr="00BC1363" w:rsidRDefault="00C54C27" w:rsidP="00C54C2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4C27" w:rsidRPr="00BC1363" w:rsidRDefault="00C54C27" w:rsidP="00C54C2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4C27" w:rsidRPr="00BC1363" w:rsidRDefault="00C54C27" w:rsidP="002E45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F45C58" w:rsidRPr="00BC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Градостроительным кодексом Российской Федерации, </w:t>
      </w:r>
      <w:r w:rsidR="002E452F" w:rsidRPr="00BC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45C58" w:rsidRPr="00BC1363">
        <w:rPr>
          <w:rFonts w:ascii="Times New Roman" w:hAnsi="Times New Roman" w:cs="Times New Roman"/>
          <w:sz w:val="28"/>
          <w:szCs w:val="28"/>
        </w:rPr>
        <w:t xml:space="preserve">Федеральным законом от 30 декабря 2004 года № 210-ФЗ "Об основах регулирования тарифов организаций коммунального комплекса", </w:t>
      </w:r>
      <w:r w:rsidR="002E452F" w:rsidRPr="00BC1363">
        <w:rPr>
          <w:rFonts w:ascii="Times New Roman" w:hAnsi="Times New Roman" w:cs="Times New Roman"/>
          <w:sz w:val="28"/>
          <w:szCs w:val="28"/>
        </w:rPr>
        <w:t xml:space="preserve">Федеральным законом от 23 ноября 2009 года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Федеральным законом от 26 марта 2003 года № 35-ФЗ "Об электроэнергетике", Постановлением Правительства </w:t>
      </w:r>
      <w:r w:rsidR="00AD2A16" w:rsidRPr="00BC136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2E452F" w:rsidRPr="00BC1363">
        <w:rPr>
          <w:rFonts w:ascii="Times New Roman" w:hAnsi="Times New Roman" w:cs="Times New Roman"/>
          <w:sz w:val="28"/>
          <w:szCs w:val="28"/>
        </w:rPr>
        <w:t xml:space="preserve"> от 14 июня 2013 года № 502 "Об утверждении требований к программам комплексного развития систем коммунальной инфраструктуры поселений, городских округов"</w:t>
      </w:r>
      <w:r w:rsidRPr="00BC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C1363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 Бейсужекского сельского поселения Выселковского района, п о с т а н о в л я ю:</w:t>
      </w:r>
    </w:p>
    <w:p w:rsidR="00C54C27" w:rsidRPr="00BC1363" w:rsidRDefault="00AD2A16" w:rsidP="00C54C27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>1.</w:t>
      </w:r>
      <w:r w:rsidR="00C54C27" w:rsidRPr="00BC13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C1363">
        <w:rPr>
          <w:rFonts w:ascii="Times New Roman" w:hAnsi="Times New Roman" w:cs="Times New Roman"/>
          <w:sz w:val="28"/>
          <w:szCs w:val="28"/>
        </w:rPr>
        <w:t xml:space="preserve">схему электроснабжения </w:t>
      </w:r>
      <w:r w:rsidR="00C54C27" w:rsidRPr="00BC1363">
        <w:rPr>
          <w:rFonts w:ascii="Times New Roman" w:hAnsi="Times New Roman" w:cs="Times New Roman"/>
          <w:sz w:val="28"/>
          <w:szCs w:val="28"/>
        </w:rPr>
        <w:t>Бейсужекского сельского поселения Выселковского района</w:t>
      </w:r>
      <w:r w:rsidR="00D7796A">
        <w:rPr>
          <w:rFonts w:ascii="Times New Roman" w:hAnsi="Times New Roman" w:cs="Times New Roman"/>
          <w:sz w:val="28"/>
          <w:szCs w:val="28"/>
        </w:rPr>
        <w:t xml:space="preserve"> на 2017-2030 годы</w:t>
      </w:r>
      <w:r w:rsidR="00C54C27" w:rsidRPr="00BC136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54C27" w:rsidRPr="00BC1363" w:rsidRDefault="00C54C27" w:rsidP="00C54C27">
      <w:pPr>
        <w:pStyle w:val="ad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36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C136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обнародовать и разместить на официальном сайте администрации Бейсужекского сельского поселения Выселковского района.</w:t>
      </w:r>
    </w:p>
    <w:p w:rsidR="00C54C27" w:rsidRPr="00BC1363" w:rsidRDefault="00C54C27" w:rsidP="00C54C27">
      <w:pPr>
        <w:pStyle w:val="ad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363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выполнением настоящего постановления оставляю за собой.</w:t>
      </w:r>
    </w:p>
    <w:p w:rsidR="00C54C27" w:rsidRPr="00BC1363" w:rsidRDefault="00C54C27" w:rsidP="00C54C27">
      <w:pPr>
        <w:pStyle w:val="ad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363">
        <w:rPr>
          <w:rFonts w:ascii="Times New Roman" w:hAnsi="Times New Roman" w:cs="Times New Roman"/>
          <w:color w:val="000000" w:themeColor="text1"/>
          <w:sz w:val="28"/>
          <w:szCs w:val="28"/>
        </w:rPr>
        <w:t>4.Постановление вступает в силу со дня его обнародования.</w:t>
      </w:r>
    </w:p>
    <w:p w:rsidR="00C54C27" w:rsidRPr="00BC1363" w:rsidRDefault="00C54C27" w:rsidP="00C54C27">
      <w:pPr>
        <w:rPr>
          <w:rFonts w:ascii="Times New Roman" w:hAnsi="Times New Roman" w:cs="Times New Roman"/>
          <w:sz w:val="28"/>
          <w:szCs w:val="28"/>
        </w:rPr>
      </w:pPr>
    </w:p>
    <w:p w:rsidR="00C54C27" w:rsidRPr="00BC1363" w:rsidRDefault="00C54C27" w:rsidP="00C54C27">
      <w:pPr>
        <w:pStyle w:val="af"/>
        <w:spacing w:after="0"/>
        <w:rPr>
          <w:sz w:val="28"/>
          <w:szCs w:val="28"/>
        </w:rPr>
      </w:pPr>
      <w:r w:rsidRPr="00BC1363">
        <w:rPr>
          <w:sz w:val="28"/>
          <w:szCs w:val="28"/>
        </w:rPr>
        <w:t>Глава Бейсужекского</w:t>
      </w:r>
    </w:p>
    <w:p w:rsidR="00C54C27" w:rsidRPr="00BC1363" w:rsidRDefault="00C54C27" w:rsidP="00C54C27">
      <w:pPr>
        <w:pStyle w:val="af"/>
        <w:spacing w:after="0"/>
        <w:rPr>
          <w:sz w:val="28"/>
          <w:szCs w:val="28"/>
        </w:rPr>
      </w:pPr>
      <w:r w:rsidRPr="00BC1363">
        <w:rPr>
          <w:sz w:val="28"/>
          <w:szCs w:val="28"/>
        </w:rPr>
        <w:t>сельского поселения</w:t>
      </w:r>
    </w:p>
    <w:p w:rsidR="00602AE3" w:rsidRPr="00BC1363" w:rsidRDefault="00C54C27" w:rsidP="00602AE3">
      <w:pPr>
        <w:pStyle w:val="af"/>
        <w:spacing w:after="0"/>
        <w:rPr>
          <w:sz w:val="28"/>
          <w:szCs w:val="28"/>
        </w:rPr>
      </w:pPr>
      <w:r w:rsidRPr="00BC1363">
        <w:rPr>
          <w:sz w:val="28"/>
          <w:szCs w:val="28"/>
        </w:rPr>
        <w:t>Выселковского района</w:t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  <w:t>Н.М.Мяшина</w:t>
      </w:r>
    </w:p>
    <w:p w:rsidR="00602AE3" w:rsidRPr="00BC1363" w:rsidRDefault="00602AE3" w:rsidP="00602AE3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1363" w:rsidRDefault="00BC1363" w:rsidP="00CB7AD0">
      <w:pPr>
        <w:pStyle w:val="ad"/>
        <w:ind w:left="4956"/>
        <w:rPr>
          <w:rFonts w:ascii="Times New Roman" w:hAnsi="Times New Roman" w:cs="Times New Roman"/>
          <w:sz w:val="28"/>
          <w:szCs w:val="28"/>
        </w:rPr>
      </w:pPr>
    </w:p>
    <w:p w:rsidR="00C54C27" w:rsidRPr="00BC1363" w:rsidRDefault="00C54C27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>ПРИЛОЖЕНИЕ</w:t>
      </w:r>
    </w:p>
    <w:p w:rsidR="00C54C27" w:rsidRPr="00BC1363" w:rsidRDefault="00C54C27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54C27" w:rsidRPr="00BC1363" w:rsidRDefault="00C54C27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>УТВЕРЖДЕН</w:t>
      </w:r>
      <w:r w:rsidR="00BC1363" w:rsidRPr="00BC1363">
        <w:rPr>
          <w:rFonts w:ascii="Times New Roman" w:hAnsi="Times New Roman" w:cs="Times New Roman"/>
          <w:sz w:val="28"/>
          <w:szCs w:val="28"/>
        </w:rPr>
        <w:t>А</w:t>
      </w:r>
    </w:p>
    <w:p w:rsidR="00C54C27" w:rsidRPr="00BC1363" w:rsidRDefault="00C54C27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54C27" w:rsidRPr="00BC1363" w:rsidRDefault="00C54C27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 xml:space="preserve">Бейсужекского сельского поселения </w:t>
      </w:r>
    </w:p>
    <w:p w:rsidR="00C54C27" w:rsidRPr="00BC1363" w:rsidRDefault="00C54C27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C54C27" w:rsidRPr="00BC1363" w:rsidRDefault="00CB7AD0" w:rsidP="00C54C27">
      <w:pPr>
        <w:pStyle w:val="ad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22.12.2017 года № 126</w:t>
      </w:r>
    </w:p>
    <w:p w:rsidR="003640C7" w:rsidRPr="00BC1363" w:rsidRDefault="003640C7" w:rsidP="00C17A2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1363" w:rsidRPr="00BC1363" w:rsidRDefault="00BC1363" w:rsidP="00BC1363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C1363" w:rsidRPr="00BC1363" w:rsidRDefault="00BC1363" w:rsidP="00BC1363">
      <w:pPr>
        <w:pStyle w:val="10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sz w:val="28"/>
          <w:szCs w:val="28"/>
        </w:rPr>
        <w:t xml:space="preserve">Схема электроснабжения </w:t>
      </w:r>
    </w:p>
    <w:p w:rsidR="00BC1363" w:rsidRPr="00BC1363" w:rsidRDefault="00BC1363" w:rsidP="00BC1363">
      <w:pPr>
        <w:pStyle w:val="10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sz w:val="28"/>
          <w:szCs w:val="28"/>
        </w:rPr>
        <w:t>Бейсужекского сельского поселения</w:t>
      </w:r>
    </w:p>
    <w:p w:rsidR="00BC1363" w:rsidRDefault="00BC1363" w:rsidP="00BC1363">
      <w:pPr>
        <w:tabs>
          <w:tab w:val="left" w:pos="0"/>
        </w:tabs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>Выселк</w:t>
      </w:r>
      <w:r w:rsidR="00D7796A">
        <w:rPr>
          <w:rFonts w:ascii="Times New Roman" w:hAnsi="Times New Roman" w:cs="Times New Roman"/>
          <w:sz w:val="28"/>
          <w:szCs w:val="28"/>
        </w:rPr>
        <w:t>овского района на 2017-2030 годы</w:t>
      </w:r>
    </w:p>
    <w:p w:rsidR="00BC1363" w:rsidRPr="00BC1363" w:rsidRDefault="00BC1363" w:rsidP="00BC1363">
      <w:pPr>
        <w:tabs>
          <w:tab w:val="left" w:pos="0"/>
        </w:tabs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63" w:rsidRPr="00AE4238" w:rsidRDefault="00BC1363" w:rsidP="00BC1363">
      <w:pPr>
        <w:pStyle w:val="31"/>
        <w:spacing w:line="288" w:lineRule="auto"/>
        <w:ind w:left="0"/>
        <w:jc w:val="center"/>
        <w:rPr>
          <w:b w:val="0"/>
          <w:sz w:val="28"/>
          <w:szCs w:val="28"/>
          <w:lang w:val="ru-RU"/>
        </w:rPr>
      </w:pPr>
      <w:r w:rsidRPr="00AE4238">
        <w:rPr>
          <w:b w:val="0"/>
          <w:sz w:val="28"/>
          <w:szCs w:val="28"/>
          <w:lang w:val="ru-RU"/>
        </w:rPr>
        <w:t>Оглавление</w:t>
      </w:r>
    </w:p>
    <w:p w:rsidR="00BC1363" w:rsidRPr="00AE4238" w:rsidRDefault="00BC1363" w:rsidP="00BC1363">
      <w:pPr>
        <w:pStyle w:val="31"/>
        <w:tabs>
          <w:tab w:val="left" w:pos="6751"/>
          <w:tab w:val="center" w:pos="7646"/>
        </w:tabs>
        <w:spacing w:line="288" w:lineRule="auto"/>
        <w:ind w:left="0" w:firstLine="720"/>
        <w:rPr>
          <w:b w:val="0"/>
          <w:sz w:val="28"/>
          <w:szCs w:val="28"/>
          <w:lang w:val="ru-RU"/>
        </w:rPr>
      </w:pPr>
      <w:r w:rsidRPr="00AE4238">
        <w:rPr>
          <w:b w:val="0"/>
          <w:sz w:val="28"/>
          <w:szCs w:val="28"/>
          <w:lang w:val="ru-RU"/>
        </w:rPr>
        <w:tab/>
      </w:r>
    </w:p>
    <w:tbl>
      <w:tblPr>
        <w:tblW w:w="0" w:type="auto"/>
        <w:tblLayout w:type="fixed"/>
        <w:tblLook w:val="04A0"/>
      </w:tblPr>
      <w:tblGrid>
        <w:gridCol w:w="250"/>
        <w:gridCol w:w="8789"/>
        <w:gridCol w:w="532"/>
      </w:tblGrid>
      <w:tr w:rsidR="00BC1363" w:rsidRPr="00AE4238" w:rsidTr="00BE3462">
        <w:tc>
          <w:tcPr>
            <w:tcW w:w="250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532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4</w:t>
            </w:r>
          </w:p>
        </w:tc>
      </w:tr>
      <w:tr w:rsidR="00BC1363" w:rsidRPr="00AE4238" w:rsidTr="00BE3462">
        <w:tc>
          <w:tcPr>
            <w:tcW w:w="250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</w:rPr>
              <w:t>Паспортсхемы</w:t>
            </w:r>
          </w:p>
        </w:tc>
        <w:tc>
          <w:tcPr>
            <w:tcW w:w="532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6</w:t>
            </w:r>
          </w:p>
        </w:tc>
      </w:tr>
      <w:tr w:rsidR="00BC1363" w:rsidRPr="00AE4238" w:rsidTr="00BE3462">
        <w:tc>
          <w:tcPr>
            <w:tcW w:w="250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Общие сведения</w:t>
            </w:r>
          </w:p>
        </w:tc>
        <w:tc>
          <w:tcPr>
            <w:tcW w:w="532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8</w:t>
            </w:r>
          </w:p>
        </w:tc>
      </w:tr>
      <w:tr w:rsidR="00BC1363" w:rsidRPr="00AE4238" w:rsidTr="00BE3462">
        <w:tc>
          <w:tcPr>
            <w:tcW w:w="250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Существующее положение в сфере производства, передачи и потребления электроэнергии</w:t>
            </w:r>
          </w:p>
        </w:tc>
        <w:tc>
          <w:tcPr>
            <w:tcW w:w="532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11</w:t>
            </w:r>
          </w:p>
        </w:tc>
      </w:tr>
      <w:tr w:rsidR="00BC1363" w:rsidRPr="00AE4238" w:rsidTr="00BE3462">
        <w:tc>
          <w:tcPr>
            <w:tcW w:w="250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Баланс производства и потребления электроэнергии</w:t>
            </w:r>
          </w:p>
        </w:tc>
        <w:tc>
          <w:tcPr>
            <w:tcW w:w="532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14</w:t>
            </w:r>
          </w:p>
        </w:tc>
      </w:tr>
      <w:tr w:rsidR="00BC1363" w:rsidRPr="00AE4238" w:rsidTr="00BE3462">
        <w:tc>
          <w:tcPr>
            <w:tcW w:w="250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bCs w:val="0"/>
                <w:sz w:val="28"/>
                <w:szCs w:val="28"/>
                <w:lang w:val="ru-RU"/>
              </w:rPr>
              <w:t>Перспективный баланс производства и потребления электроэнергии</w:t>
            </w:r>
          </w:p>
        </w:tc>
        <w:tc>
          <w:tcPr>
            <w:tcW w:w="532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16</w:t>
            </w:r>
          </w:p>
        </w:tc>
      </w:tr>
      <w:tr w:rsidR="00BC1363" w:rsidRPr="00AE4238" w:rsidTr="00BE3462">
        <w:tc>
          <w:tcPr>
            <w:tcW w:w="250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Основные показатели работы системы электроснабжения</w:t>
            </w:r>
          </w:p>
        </w:tc>
        <w:tc>
          <w:tcPr>
            <w:tcW w:w="532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24</w:t>
            </w:r>
          </w:p>
        </w:tc>
      </w:tr>
      <w:tr w:rsidR="00BC1363" w:rsidRPr="00AE4238" w:rsidTr="00BE3462">
        <w:tc>
          <w:tcPr>
            <w:tcW w:w="250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Предложения по строительству, реконструкции и модернизации объектов электроснабжения</w:t>
            </w:r>
          </w:p>
        </w:tc>
        <w:tc>
          <w:tcPr>
            <w:tcW w:w="532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27</w:t>
            </w:r>
          </w:p>
        </w:tc>
      </w:tr>
      <w:tr w:rsidR="00BC1363" w:rsidRPr="00AE4238" w:rsidTr="00BE3462">
        <w:tc>
          <w:tcPr>
            <w:tcW w:w="250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Экологические аспекты мероприятий по строительству и реконструкции объектов электроснабжения</w:t>
            </w:r>
          </w:p>
        </w:tc>
        <w:tc>
          <w:tcPr>
            <w:tcW w:w="532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30</w:t>
            </w:r>
          </w:p>
        </w:tc>
      </w:tr>
      <w:tr w:rsidR="00BC1363" w:rsidRPr="00AE4238" w:rsidTr="00BE3462">
        <w:tc>
          <w:tcPr>
            <w:tcW w:w="250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bCs w:val="0"/>
                <w:sz w:val="28"/>
                <w:szCs w:val="28"/>
                <w:lang w:val="ru-RU"/>
              </w:rPr>
              <w:t>Оценка надежности и безопасности систем электроснабжения</w:t>
            </w:r>
          </w:p>
        </w:tc>
        <w:tc>
          <w:tcPr>
            <w:tcW w:w="532" w:type="dxa"/>
            <w:shd w:val="clear" w:color="auto" w:fill="auto"/>
          </w:tcPr>
          <w:p w:rsidR="00BC1363" w:rsidRPr="00AE4238" w:rsidRDefault="00BC1363" w:rsidP="00BE3462">
            <w:pPr>
              <w:pStyle w:val="31"/>
              <w:tabs>
                <w:tab w:val="left" w:pos="6751"/>
                <w:tab w:val="center" w:pos="7646"/>
              </w:tabs>
              <w:spacing w:line="288" w:lineRule="auto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AE4238">
              <w:rPr>
                <w:b w:val="0"/>
                <w:sz w:val="28"/>
                <w:szCs w:val="28"/>
                <w:lang w:val="ru-RU"/>
              </w:rPr>
              <w:t>31</w:t>
            </w:r>
          </w:p>
        </w:tc>
      </w:tr>
    </w:tbl>
    <w:p w:rsidR="00BC1363" w:rsidRPr="00AE4238" w:rsidRDefault="00BC1363" w:rsidP="00BC1363">
      <w:pPr>
        <w:pStyle w:val="31"/>
        <w:tabs>
          <w:tab w:val="left" w:pos="6751"/>
          <w:tab w:val="center" w:pos="7646"/>
        </w:tabs>
        <w:spacing w:line="288" w:lineRule="auto"/>
        <w:ind w:left="0"/>
        <w:jc w:val="center"/>
        <w:rPr>
          <w:b w:val="0"/>
          <w:sz w:val="28"/>
          <w:szCs w:val="28"/>
          <w:lang w:val="ru-RU"/>
        </w:rPr>
      </w:pPr>
    </w:p>
    <w:p w:rsidR="00BC1363" w:rsidRDefault="00BC1363" w:rsidP="00BC1363">
      <w:pPr>
        <w:pStyle w:val="31"/>
        <w:tabs>
          <w:tab w:val="left" w:pos="6751"/>
          <w:tab w:val="center" w:pos="7646"/>
        </w:tabs>
        <w:spacing w:line="288" w:lineRule="auto"/>
        <w:ind w:left="0"/>
        <w:jc w:val="center"/>
        <w:rPr>
          <w:sz w:val="28"/>
          <w:szCs w:val="28"/>
          <w:lang w:val="ru-RU"/>
        </w:rPr>
      </w:pPr>
    </w:p>
    <w:p w:rsidR="00BC1363" w:rsidRDefault="00BC1363" w:rsidP="00BC1363">
      <w:pPr>
        <w:pStyle w:val="31"/>
        <w:tabs>
          <w:tab w:val="left" w:pos="6751"/>
          <w:tab w:val="center" w:pos="7646"/>
        </w:tabs>
        <w:spacing w:line="288" w:lineRule="auto"/>
        <w:ind w:left="0"/>
        <w:jc w:val="center"/>
        <w:rPr>
          <w:sz w:val="28"/>
          <w:szCs w:val="28"/>
          <w:lang w:val="ru-RU"/>
        </w:rPr>
      </w:pPr>
    </w:p>
    <w:p w:rsidR="00BC1363" w:rsidRDefault="00BC1363" w:rsidP="00BC1363">
      <w:pPr>
        <w:pStyle w:val="31"/>
        <w:tabs>
          <w:tab w:val="left" w:pos="6751"/>
          <w:tab w:val="center" w:pos="7646"/>
        </w:tabs>
        <w:spacing w:line="288" w:lineRule="auto"/>
        <w:ind w:left="0"/>
        <w:jc w:val="center"/>
        <w:rPr>
          <w:sz w:val="28"/>
          <w:szCs w:val="28"/>
          <w:lang w:val="ru-RU"/>
        </w:rPr>
      </w:pPr>
    </w:p>
    <w:p w:rsidR="00BC1363" w:rsidRDefault="00BC1363" w:rsidP="00BC1363">
      <w:pPr>
        <w:pStyle w:val="31"/>
        <w:tabs>
          <w:tab w:val="left" w:pos="6751"/>
          <w:tab w:val="center" w:pos="7646"/>
        </w:tabs>
        <w:spacing w:line="288" w:lineRule="auto"/>
        <w:ind w:left="0"/>
        <w:jc w:val="center"/>
        <w:rPr>
          <w:sz w:val="28"/>
          <w:szCs w:val="28"/>
          <w:lang w:val="ru-RU"/>
        </w:rPr>
      </w:pPr>
    </w:p>
    <w:p w:rsidR="00BC1363" w:rsidRDefault="00BC1363" w:rsidP="00BC1363">
      <w:pPr>
        <w:pStyle w:val="31"/>
        <w:tabs>
          <w:tab w:val="left" w:pos="6751"/>
          <w:tab w:val="center" w:pos="7646"/>
        </w:tabs>
        <w:spacing w:line="288" w:lineRule="auto"/>
        <w:ind w:left="0"/>
        <w:jc w:val="center"/>
        <w:rPr>
          <w:sz w:val="28"/>
          <w:szCs w:val="28"/>
          <w:lang w:val="ru-RU"/>
        </w:rPr>
      </w:pPr>
    </w:p>
    <w:p w:rsidR="00BC1363" w:rsidRDefault="00BC1363" w:rsidP="00BC1363">
      <w:pPr>
        <w:pStyle w:val="31"/>
        <w:tabs>
          <w:tab w:val="left" w:pos="6751"/>
          <w:tab w:val="center" w:pos="7646"/>
        </w:tabs>
        <w:spacing w:line="288" w:lineRule="auto"/>
        <w:ind w:left="0"/>
        <w:jc w:val="center"/>
        <w:rPr>
          <w:sz w:val="28"/>
          <w:szCs w:val="28"/>
          <w:lang w:val="ru-RU"/>
        </w:rPr>
      </w:pPr>
    </w:p>
    <w:p w:rsidR="00BC1363" w:rsidRPr="00BC1363" w:rsidRDefault="00BC1363" w:rsidP="00BC1363">
      <w:pPr>
        <w:pStyle w:val="31"/>
        <w:tabs>
          <w:tab w:val="left" w:pos="6751"/>
          <w:tab w:val="center" w:pos="7646"/>
        </w:tabs>
        <w:spacing w:line="288" w:lineRule="auto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BC1363">
        <w:rPr>
          <w:sz w:val="28"/>
          <w:szCs w:val="28"/>
          <w:lang w:val="ru-RU"/>
        </w:rPr>
        <w:br w:type="page"/>
      </w:r>
      <w:r w:rsidRPr="00BC1363">
        <w:rPr>
          <w:sz w:val="28"/>
          <w:szCs w:val="28"/>
          <w:lang w:val="ru-RU"/>
        </w:rPr>
        <w:lastRenderedPageBreak/>
        <w:t>Введение</w:t>
      </w:r>
    </w:p>
    <w:p w:rsidR="00BC1363" w:rsidRPr="00BC1363" w:rsidRDefault="00BC1363" w:rsidP="00BC13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F2D">
        <w:rPr>
          <w:rStyle w:val="af8"/>
          <w:rFonts w:ascii="Times New Roman" w:hAnsi="Times New Roman" w:cs="Times New Roman"/>
          <w:b w:val="0"/>
          <w:sz w:val="28"/>
          <w:szCs w:val="28"/>
        </w:rPr>
        <w:t>Схема электроснабжения</w:t>
      </w:r>
      <w:hyperlink r:id="rId9" w:tooltip="Поселение" w:history="1">
        <w:r w:rsidRPr="00014F2D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поселения</w:t>
        </w:r>
      </w:hyperlink>
      <w:r w:rsidRPr="00014F2D">
        <w:rPr>
          <w:rFonts w:ascii="Times New Roman" w:hAnsi="Times New Roman" w:cs="Times New Roman"/>
          <w:sz w:val="28"/>
          <w:szCs w:val="28"/>
        </w:rPr>
        <w:t xml:space="preserve"> - документ, содержащий материалы по обоснованию эффективного и безопасного функционирования системы </w:t>
      </w:r>
      <w:hyperlink r:id="rId10" w:tooltip="Теплоснабжение" w:history="1">
        <w:r w:rsidRPr="00014F2D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электроснабжения</w:t>
        </w:r>
      </w:hyperlink>
      <w:r w:rsidRPr="00014F2D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hyperlink r:id="rId11" w:tooltip="Энергосбережение" w:history="1">
        <w:r w:rsidRPr="00014F2D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энергосбережения и повышения энергетической эффективности</w:t>
        </w:r>
      </w:hyperlink>
      <w:r w:rsidRPr="00014F2D">
        <w:rPr>
          <w:rFonts w:ascii="Times New Roman" w:hAnsi="Times New Roman" w:cs="Times New Roman"/>
          <w:sz w:val="28"/>
          <w:szCs w:val="28"/>
        </w:rPr>
        <w:t>.</w:t>
      </w:r>
    </w:p>
    <w:p w:rsidR="00BC1363" w:rsidRPr="00014F2D" w:rsidRDefault="00BC1363" w:rsidP="00014F2D">
      <w:pPr>
        <w:pStyle w:val="ad"/>
        <w:ind w:firstLine="851"/>
        <w:jc w:val="both"/>
        <w:rPr>
          <w:rStyle w:val="af8"/>
          <w:rFonts w:ascii="Times New Roman" w:hAnsi="Times New Roman" w:cs="Times New Roman"/>
          <w:b w:val="0"/>
          <w:sz w:val="28"/>
          <w:szCs w:val="28"/>
        </w:rPr>
      </w:pPr>
      <w:r w:rsidRPr="00014F2D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электроснабжения, предусмотренные настоящей схемой, включаются в </w:t>
      </w:r>
      <w:hyperlink r:id="rId12" w:tooltip="Инвестиции" w:history="1">
        <w:r w:rsidRPr="00014F2D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инвестиционную программу</w:t>
        </w:r>
      </w:hyperlink>
      <w:r w:rsidRPr="00014F2D">
        <w:rPr>
          <w:rFonts w:ascii="Times New Roman" w:hAnsi="Times New Roman" w:cs="Times New Roman"/>
          <w:sz w:val="28"/>
          <w:szCs w:val="28"/>
        </w:rPr>
        <w:t xml:space="preserve">электроснабжающей организации и, как следствие, могут быть включены в соответствующий </w:t>
      </w:r>
      <w:hyperlink r:id="rId13" w:tooltip="Тариф" w:history="1">
        <w:r w:rsidRPr="00014F2D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тариф</w:t>
        </w:r>
      </w:hyperlink>
      <w:r w:rsidRPr="00014F2D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hyperlink r:id="rId14" w:tooltip="Коммунальное хозяйство" w:history="1">
        <w:r w:rsidRPr="00014F2D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коммунального комплекса</w:t>
        </w:r>
      </w:hyperlink>
      <w:r w:rsidRPr="00014F2D">
        <w:rPr>
          <w:rFonts w:ascii="Times New Roman" w:hAnsi="Times New Roman" w:cs="Times New Roman"/>
          <w:sz w:val="28"/>
          <w:szCs w:val="28"/>
        </w:rPr>
        <w:t>.</w:t>
      </w:r>
    </w:p>
    <w:p w:rsidR="00BC1363" w:rsidRPr="00014F2D" w:rsidRDefault="00BC1363" w:rsidP="00014F2D">
      <w:pPr>
        <w:pStyle w:val="ad"/>
        <w:ind w:firstLine="851"/>
        <w:jc w:val="both"/>
        <w:rPr>
          <w:rStyle w:val="af8"/>
          <w:rFonts w:ascii="Times New Roman" w:hAnsi="Times New Roman" w:cs="Times New Roman"/>
          <w:b w:val="0"/>
          <w:sz w:val="28"/>
          <w:szCs w:val="28"/>
        </w:rPr>
      </w:pPr>
      <w:r w:rsidRPr="00014F2D">
        <w:rPr>
          <w:rStyle w:val="af8"/>
          <w:rFonts w:ascii="Times New Roman" w:hAnsi="Times New Roman" w:cs="Times New Roman"/>
          <w:b w:val="0"/>
          <w:sz w:val="28"/>
          <w:szCs w:val="28"/>
        </w:rPr>
        <w:t>Основные   цели и задачи  схемы электроснабжения:</w:t>
      </w:r>
    </w:p>
    <w:p w:rsidR="00BC1363" w:rsidRPr="00014F2D" w:rsidRDefault="00BE3462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014F2D">
        <w:rPr>
          <w:rFonts w:ascii="Times New Roman" w:hAnsi="Times New Roman" w:cs="Times New Roman"/>
          <w:sz w:val="28"/>
          <w:szCs w:val="28"/>
        </w:rPr>
        <w:t>определить возможность подключения к сетям электроснабжения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BC1363" w:rsidRPr="00014F2D" w:rsidRDefault="00BE3462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014F2D">
        <w:rPr>
          <w:rFonts w:ascii="Times New Roman" w:hAnsi="Times New Roman" w:cs="Times New Roman"/>
          <w:sz w:val="28"/>
          <w:szCs w:val="28"/>
        </w:rPr>
        <w:t>повышение надежности работы систем электроснабжения в соответствии с нормативными требованиями;</w:t>
      </w:r>
    </w:p>
    <w:p w:rsidR="00BC1363" w:rsidRPr="00014F2D" w:rsidRDefault="00BE3462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014F2D">
        <w:rPr>
          <w:rFonts w:ascii="Times New Roman" w:hAnsi="Times New Roman" w:cs="Times New Roman"/>
          <w:sz w:val="28"/>
          <w:szCs w:val="28"/>
        </w:rPr>
        <w:t>минимизация затрат на электроснабжение в расчете на каждого потребителя в долгосрочной перспективе;</w:t>
      </w:r>
    </w:p>
    <w:p w:rsidR="00BC1363" w:rsidRPr="00014F2D" w:rsidRDefault="00BE3462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014F2D">
        <w:rPr>
          <w:rFonts w:ascii="Times New Roman" w:hAnsi="Times New Roman" w:cs="Times New Roman"/>
          <w:sz w:val="28"/>
          <w:szCs w:val="28"/>
        </w:rPr>
        <w:t>обеспечение жителей   сельского поселения электрической энергией;</w:t>
      </w:r>
    </w:p>
    <w:p w:rsidR="00BC1363" w:rsidRPr="00014F2D" w:rsidRDefault="00BE3462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014F2D">
        <w:rPr>
          <w:rFonts w:ascii="Times New Roman" w:hAnsi="Times New Roman" w:cs="Times New Roman"/>
          <w:sz w:val="28"/>
          <w:szCs w:val="28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 существующих объектов.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F2D">
        <w:rPr>
          <w:rFonts w:ascii="Times New Roman" w:hAnsi="Times New Roman" w:cs="Times New Roman"/>
          <w:sz w:val="28"/>
          <w:szCs w:val="28"/>
        </w:rPr>
        <w:t>Правовыми основаниями для разработки Схемы являются следующие федеральные нормативно-правовые акты: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F2D">
        <w:rPr>
          <w:rFonts w:ascii="Times New Roman" w:hAnsi="Times New Roman" w:cs="Times New Roman"/>
          <w:sz w:val="28"/>
          <w:szCs w:val="28"/>
        </w:rPr>
        <w:t xml:space="preserve">1. Градостроительный кодекс Российской Федерации; 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F2D">
        <w:rPr>
          <w:rFonts w:ascii="Times New Roman" w:hAnsi="Times New Roman" w:cs="Times New Roman"/>
          <w:sz w:val="28"/>
          <w:szCs w:val="28"/>
        </w:rPr>
        <w:t>2. Жилищный кодекс Российской Федерации;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F2D">
        <w:rPr>
          <w:rFonts w:ascii="Times New Roman" w:hAnsi="Times New Roman" w:cs="Times New Roman"/>
          <w:sz w:val="28"/>
          <w:szCs w:val="28"/>
        </w:rPr>
        <w:t>3. Федеральный закон Российской Федерации от 06 октября 2003 года № 131-ФЗ «Об общих принципах организации местного самоуправления в Российской Федерации»;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4F2D">
        <w:rPr>
          <w:rFonts w:ascii="Times New Roman" w:hAnsi="Times New Roman" w:cs="Times New Roman"/>
          <w:sz w:val="28"/>
          <w:szCs w:val="28"/>
        </w:rPr>
        <w:t xml:space="preserve">4. Федеральный закон Российской Федерации от 30 декабря 2004 года № 210-ФЗ «Об основах регулирования тарифов организаций коммунального комплекса»; 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4F2D">
        <w:rPr>
          <w:rFonts w:ascii="Times New Roman" w:hAnsi="Times New Roman" w:cs="Times New Roman"/>
          <w:bCs/>
          <w:sz w:val="28"/>
          <w:szCs w:val="28"/>
        </w:rPr>
        <w:t>5.</w:t>
      </w:r>
      <w:r w:rsidRPr="00014F2D">
        <w:rPr>
          <w:rFonts w:ascii="Times New Roman" w:hAnsi="Times New Roman" w:cs="Times New Roman"/>
          <w:kern w:val="28"/>
          <w:sz w:val="28"/>
          <w:szCs w:val="28"/>
        </w:rPr>
        <w:t xml:space="preserve"> Федеральный закон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4F2D">
        <w:rPr>
          <w:rFonts w:ascii="Times New Roman" w:hAnsi="Times New Roman" w:cs="Times New Roman"/>
          <w:kern w:val="28"/>
          <w:sz w:val="28"/>
          <w:szCs w:val="28"/>
        </w:rPr>
        <w:t>6. Федеральный закон от 26 марта 2003г. № 35-ФЗ «Об электроэнергетике»;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4F2D">
        <w:rPr>
          <w:rFonts w:ascii="Times New Roman" w:hAnsi="Times New Roman" w:cs="Times New Roman"/>
          <w:kern w:val="28"/>
          <w:sz w:val="28"/>
          <w:szCs w:val="28"/>
        </w:rPr>
        <w:t>7. Постановление Правительства Российской Федерации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4F2D">
        <w:rPr>
          <w:rFonts w:ascii="Times New Roman" w:hAnsi="Times New Roman" w:cs="Times New Roman"/>
          <w:kern w:val="28"/>
          <w:sz w:val="28"/>
          <w:szCs w:val="28"/>
        </w:rPr>
        <w:t>8. Постановление Правительства от 06 мая 2011 г. № 354 «О предоставлении коммунальных услуг собственникам и пользователям помещений в многоквартирных домах и жилых домов»;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4F2D">
        <w:rPr>
          <w:rFonts w:ascii="Times New Roman" w:hAnsi="Times New Roman" w:cs="Times New Roman"/>
          <w:kern w:val="28"/>
          <w:sz w:val="28"/>
          <w:szCs w:val="28"/>
        </w:rPr>
        <w:lastRenderedPageBreak/>
        <w:t>9. Приказ Министерства регионального развития Российской Федерации от 06 мая 2011 г. № 204 «О разработке программ комплексного развития систем коммунальной инфраструктуры муниципального образования»;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F2D">
        <w:rPr>
          <w:rFonts w:ascii="Times New Roman" w:hAnsi="Times New Roman" w:cs="Times New Roman"/>
          <w:sz w:val="28"/>
          <w:szCs w:val="28"/>
        </w:rPr>
        <w:t>10. Постановление Правительства РФ от 14 июня 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4F2D">
        <w:rPr>
          <w:rFonts w:ascii="Times New Roman" w:hAnsi="Times New Roman" w:cs="Times New Roman"/>
          <w:sz w:val="28"/>
          <w:szCs w:val="28"/>
        </w:rPr>
        <w:t>11. Приказ Минрегиона РФ от 14 апреля 2008 N 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</w:r>
      <w:r w:rsidRPr="00014F2D">
        <w:rPr>
          <w:rFonts w:ascii="Times New Roman" w:hAnsi="Times New Roman" w:cs="Times New Roman"/>
          <w:sz w:val="28"/>
          <w:szCs w:val="28"/>
        </w:rPr>
        <w:br/>
      </w:r>
      <w:r w:rsidRPr="00014F2D">
        <w:rPr>
          <w:rFonts w:ascii="Times New Roman" w:hAnsi="Times New Roman" w:cs="Times New Roman"/>
          <w:kern w:val="28"/>
          <w:sz w:val="28"/>
          <w:szCs w:val="28"/>
        </w:rPr>
        <w:t>12. Устав Муниципального образования;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4F2D">
        <w:rPr>
          <w:rFonts w:ascii="Times New Roman" w:hAnsi="Times New Roman" w:cs="Times New Roman"/>
          <w:kern w:val="28"/>
          <w:sz w:val="28"/>
          <w:szCs w:val="28"/>
        </w:rPr>
        <w:t xml:space="preserve">13. Генеральный план муниципального образования. </w:t>
      </w:r>
    </w:p>
    <w:p w:rsidR="00BC1363" w:rsidRPr="00014F2D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F2D">
        <w:rPr>
          <w:rFonts w:ascii="Times New Roman" w:hAnsi="Times New Roman" w:cs="Times New Roman"/>
          <w:sz w:val="28"/>
          <w:szCs w:val="28"/>
        </w:rPr>
        <w:t>Схема включает первоочередные мероприятия по созданию и развитию централизованных систем электроснабжения, повышению надежности функционирования этих систем и обеспечению комфортных и безопасных условий для проживания людей в  муниципальном образовании Бейсужекского сельского поселения  Выселковского района Краснодарского края.</w:t>
      </w:r>
    </w:p>
    <w:p w:rsidR="00BC1363" w:rsidRDefault="00BC1363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F2D">
        <w:rPr>
          <w:rFonts w:ascii="Times New Roman" w:hAnsi="Times New Roman" w:cs="Times New Roman"/>
          <w:sz w:val="28"/>
          <w:szCs w:val="28"/>
        </w:rPr>
        <w:t>Схема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схемам электроснабжения, документам территориального планирования и сопутствующим схемам и программам.</w:t>
      </w:r>
      <w:bookmarkStart w:id="0" w:name="_Toc299876358"/>
      <w:bookmarkStart w:id="1" w:name="_Toc299877878"/>
      <w:bookmarkStart w:id="2" w:name="_Toc299890640"/>
      <w:bookmarkStart w:id="3" w:name="_Toc295907697"/>
      <w:bookmarkStart w:id="4" w:name="_Toc295907722"/>
      <w:bookmarkStart w:id="5" w:name="_Toc297032069"/>
    </w:p>
    <w:p w:rsidR="00014F2D" w:rsidRPr="00014F2D" w:rsidRDefault="00014F2D" w:rsidP="00014F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BC1363" w:rsidRDefault="00BC1363" w:rsidP="00BC1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63">
        <w:rPr>
          <w:rFonts w:ascii="Times New Roman" w:hAnsi="Times New Roman" w:cs="Times New Roman"/>
          <w:b/>
          <w:sz w:val="28"/>
          <w:szCs w:val="28"/>
        </w:rPr>
        <w:t>Паспорт схемы</w:t>
      </w:r>
    </w:p>
    <w:tbl>
      <w:tblPr>
        <w:tblW w:w="5092" w:type="pct"/>
        <w:jc w:val="center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204"/>
        <w:gridCol w:w="7831"/>
      </w:tblGrid>
      <w:tr w:rsidR="00BC1363" w:rsidRPr="0061309A" w:rsidTr="00DE0DBD">
        <w:trPr>
          <w:trHeight w:val="825"/>
          <w:jc w:val="center"/>
        </w:trPr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DBD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 xml:space="preserve">Схема Электроснабжения </w:t>
            </w:r>
            <w:r w:rsidR="00DE0DBD" w:rsidRPr="0061309A">
              <w:rPr>
                <w:rFonts w:ascii="Times New Roman" w:hAnsi="Times New Roman" w:cs="Times New Roman"/>
                <w:sz w:val="28"/>
                <w:szCs w:val="28"/>
              </w:rPr>
              <w:t>Бейсужекского сельского поселения</w:t>
            </w:r>
          </w:p>
          <w:p w:rsidR="00BC1363" w:rsidRPr="0061309A" w:rsidRDefault="00DE0DBD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Выселковского района на 2017-2030 год</w:t>
            </w:r>
            <w:r w:rsidR="00D779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C1363" w:rsidRPr="0061309A" w:rsidTr="00BE3462">
        <w:trPr>
          <w:trHeight w:val="3939"/>
          <w:jc w:val="center"/>
        </w:trPr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 для разработки  </w:t>
            </w:r>
          </w:p>
        </w:tc>
        <w:tc>
          <w:tcPr>
            <w:tcW w:w="3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Правовыми основаниями для разработки являются: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Градостроительный кодекс Российской Федерации; 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06 октября 2003 года № 131-ФЗ «Об общих принципах организации местного самоуправления в Российской Федерации»;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Российской Федерации от 30 декабря 2004 года № 210-ФЗ «Об основах регулирования тарифов организаций коммунального комплекса»; 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Федеральный закон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Федеральный закон от 26 марта 2003г. № 35-ФЗ «Об электроэнергетике»;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</w:tc>
      </w:tr>
      <w:tr w:rsidR="00BC1363" w:rsidRPr="0061309A" w:rsidTr="00BE3462">
        <w:trPr>
          <w:jc w:val="center"/>
        </w:trPr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3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муниципального образования Бейсужекского сельского поселения </w:t>
            </w:r>
          </w:p>
        </w:tc>
      </w:tr>
      <w:tr w:rsidR="00BC1363" w:rsidRPr="0061309A" w:rsidTr="00BE3462">
        <w:trPr>
          <w:jc w:val="center"/>
        </w:trPr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Разработчик </w:t>
            </w: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3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Общество с ограниченной ответственностью «Экоконсалт»</w:t>
            </w:r>
          </w:p>
        </w:tc>
      </w:tr>
      <w:tr w:rsidR="00BC1363" w:rsidRPr="0061309A" w:rsidTr="00BE3462">
        <w:trPr>
          <w:jc w:val="center"/>
        </w:trPr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Цели схемы</w:t>
            </w:r>
          </w:p>
        </w:tc>
        <w:tc>
          <w:tcPr>
            <w:tcW w:w="3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возможность подключения к сетям электроснабжения объекта капитального строительства и организации, обязанной при наличии технической возможности произвести такое подключение;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повышение надежности работы систем электроснабжения в соответствии с нормативными требованиями;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минимизация затрат на электроснабжение в расчете на каждого потребителя в долгосрочной перспективе;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обеспечение жителей   сельского поселения электрической энергией;</w:t>
            </w:r>
          </w:p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за последнее десятилетие обусловливает необходимость соответствующего развития коммунальной инфраструктуры  существующих объектов.</w:t>
            </w:r>
          </w:p>
        </w:tc>
      </w:tr>
      <w:tr w:rsidR="00BC1363" w:rsidRPr="0061309A" w:rsidTr="00BE3462">
        <w:trPr>
          <w:jc w:val="center"/>
        </w:trPr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>Задачи схемы</w:t>
            </w:r>
          </w:p>
        </w:tc>
        <w:tc>
          <w:tcPr>
            <w:tcW w:w="3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Основными задачами Схемы являются: 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Инженерно-техническая оптимизация системы электроснабжения;</w:t>
            </w:r>
          </w:p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планирование развития систем электроснабжения;</w:t>
            </w:r>
          </w:p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инвестиционной привлекательности  систем электроснабжения;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надежности  систем электроснабжения;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более комфортных условий проживания населения муниципального образования;</w:t>
            </w:r>
          </w:p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механизмов развития энергосбережения и повышение энергоэффективности системы электроснабжения муниципального образования; 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потерь при поставке электроэнергии потребителям;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экологической обстановки в муниципальном образовании.</w:t>
            </w:r>
          </w:p>
        </w:tc>
      </w:tr>
      <w:tr w:rsidR="00BC1363" w:rsidRPr="0061309A" w:rsidTr="00BE3462">
        <w:trPr>
          <w:jc w:val="center"/>
        </w:trPr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схемы</w:t>
            </w:r>
          </w:p>
        </w:tc>
        <w:tc>
          <w:tcPr>
            <w:tcW w:w="3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Схемы охватывают период с 2017 по 2030 год</w:t>
            </w:r>
          </w:p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1363" w:rsidRPr="0061309A" w:rsidTr="00BE3462">
        <w:trPr>
          <w:jc w:val="center"/>
        </w:trPr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Финансовые ресурсы, необходимые для реализации схемы</w:t>
            </w:r>
          </w:p>
          <w:p w:rsidR="00BC1363" w:rsidRPr="0061309A" w:rsidRDefault="00BC1363" w:rsidP="0061309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планируется проводить за счет получаемой прибыли ресурсоснабжающей организации, в части установления надбавки к ценам (тарифам) для потребителей, платы за подключение к инженерным системам газоснабжения.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предусмотренный за счет бюджетных средств будет уточняться с учетом возможностей на очередной финансовый год. </w:t>
            </w:r>
            <w:r w:rsidRPr="0061309A">
              <w:rPr>
                <w:rFonts w:ascii="Times New Roman" w:hAnsi="Times New Roman" w:cs="Times New Roman"/>
                <w:noProof/>
                <w:sz w:val="28"/>
                <w:szCs w:val="28"/>
              </w:rPr>
              <w:t>Возврат средств финансирования  мероприятий Программы производится  либо путем передачи на баланс  муниципального образования построенных  (реконструированных) объектов, либо в иной форме в объемах и в сроки,  устанавливаемые договорами о реализации инвестиционных программ  с ресурсоснабжающими организациями.</w:t>
            </w:r>
          </w:p>
        </w:tc>
      </w:tr>
      <w:tr w:rsidR="00BC1363" w:rsidRPr="0061309A" w:rsidTr="00BE3462">
        <w:trPr>
          <w:jc w:val="center"/>
        </w:trPr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коммунальной инфраструктуры.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предоставления коммунальных услуг.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Снижение уровня износа объектов.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ситуации.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строительства объектов электроснабжения.</w:t>
            </w:r>
          </w:p>
          <w:p w:rsidR="00BC1363" w:rsidRPr="0061309A" w:rsidRDefault="00BC1363" w:rsidP="006130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Обеспечение электросетями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</w:tc>
      </w:tr>
    </w:tbl>
    <w:p w:rsidR="00BC1363" w:rsidRDefault="00BC1363" w:rsidP="00BC1363">
      <w:pPr>
        <w:pStyle w:val="31"/>
        <w:spacing w:line="312" w:lineRule="auto"/>
        <w:ind w:left="0" w:firstLine="720"/>
        <w:jc w:val="center"/>
        <w:rPr>
          <w:sz w:val="28"/>
          <w:szCs w:val="28"/>
          <w:lang w:val="ru-RU"/>
        </w:rPr>
      </w:pPr>
    </w:p>
    <w:p w:rsidR="00BC1363" w:rsidRDefault="00BC1363" w:rsidP="00BC1363">
      <w:pPr>
        <w:pStyle w:val="31"/>
        <w:spacing w:line="312" w:lineRule="auto"/>
        <w:ind w:left="0" w:firstLine="720"/>
        <w:jc w:val="center"/>
        <w:rPr>
          <w:sz w:val="28"/>
          <w:szCs w:val="28"/>
          <w:lang w:val="ru-RU"/>
        </w:rPr>
      </w:pPr>
      <w:r w:rsidRPr="00BC1363">
        <w:rPr>
          <w:sz w:val="28"/>
          <w:szCs w:val="28"/>
          <w:lang w:val="ru-RU"/>
        </w:rPr>
        <w:t>Общие сведения</w:t>
      </w:r>
    </w:p>
    <w:p w:rsidR="00DE0DBD" w:rsidRPr="00BC1363" w:rsidRDefault="00DE0DBD" w:rsidP="00BC1363">
      <w:pPr>
        <w:pStyle w:val="31"/>
        <w:spacing w:line="312" w:lineRule="auto"/>
        <w:ind w:left="0" w:firstLine="720"/>
        <w:jc w:val="center"/>
        <w:rPr>
          <w:b w:val="0"/>
          <w:bCs w:val="0"/>
          <w:sz w:val="28"/>
          <w:szCs w:val="28"/>
          <w:lang w:val="ru-RU"/>
        </w:rPr>
      </w:pP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eastAsia="Calibri" w:hAnsi="Times New Roman" w:cs="Times New Roman"/>
          <w:sz w:val="28"/>
          <w:szCs w:val="28"/>
        </w:rPr>
        <w:t xml:space="preserve">Законом Краснодарского края от 07.06.2004 № 715-КЗ «Об установлении границ муниципального образования Выселковский район, наделении его статусом муниципального района, образовании в его составе муниципальных образований –сельских поселений – и установлении их границ» </w:t>
      </w:r>
      <w:r w:rsidRPr="0061309A">
        <w:rPr>
          <w:rFonts w:ascii="Times New Roman" w:hAnsi="Times New Roman" w:cs="Times New Roman"/>
          <w:sz w:val="28"/>
          <w:szCs w:val="28"/>
        </w:rPr>
        <w:t>образовано в составе муниципального образования Выселковский район и наделено статусом сельского поселения муниципальное образование Бейсужекское сельское поселение.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Бейсужекское сельское поселение расположено в южной части Выселковского района. На юге граничит с Усть-Лабинским муниципальным районом. На западе имеет общую границу с Кореновским районом. На севере – с Выселковским сельским поселением, на востоке с Новобейсугским сельским поселением.</w:t>
      </w:r>
    </w:p>
    <w:p w:rsidR="00014F2D" w:rsidRDefault="00014F2D" w:rsidP="00014F2D">
      <w:pPr>
        <w:pStyle w:val="S0"/>
        <w:rPr>
          <w:sz w:val="28"/>
        </w:rPr>
      </w:pPr>
    </w:p>
    <w:p w:rsidR="00014F2D" w:rsidRDefault="00014F2D" w:rsidP="00014F2D">
      <w:pPr>
        <w:pStyle w:val="S0"/>
        <w:rPr>
          <w:sz w:val="28"/>
        </w:rPr>
      </w:pPr>
    </w:p>
    <w:p w:rsidR="00014F2D" w:rsidRDefault="00014F2D" w:rsidP="00014F2D">
      <w:pPr>
        <w:pStyle w:val="S0"/>
        <w:rPr>
          <w:sz w:val="28"/>
        </w:rPr>
      </w:pPr>
    </w:p>
    <w:p w:rsidR="00014F2D" w:rsidRDefault="00014F2D" w:rsidP="00014F2D">
      <w:pPr>
        <w:pStyle w:val="S0"/>
        <w:rPr>
          <w:sz w:val="28"/>
        </w:rPr>
      </w:pPr>
    </w:p>
    <w:p w:rsidR="00014F2D" w:rsidRDefault="00014F2D" w:rsidP="00014F2D">
      <w:pPr>
        <w:pStyle w:val="S0"/>
        <w:rPr>
          <w:sz w:val="28"/>
        </w:rPr>
      </w:pPr>
    </w:p>
    <w:p w:rsidR="00014F2D" w:rsidRDefault="00014F2D" w:rsidP="00014F2D">
      <w:pPr>
        <w:pStyle w:val="S0"/>
        <w:rPr>
          <w:sz w:val="28"/>
        </w:rPr>
      </w:pPr>
    </w:p>
    <w:p w:rsidR="00014F2D" w:rsidRDefault="00014F2D" w:rsidP="00014F2D">
      <w:pPr>
        <w:pStyle w:val="S0"/>
        <w:rPr>
          <w:sz w:val="28"/>
        </w:rPr>
      </w:pPr>
    </w:p>
    <w:p w:rsidR="00014F2D" w:rsidRDefault="00014F2D" w:rsidP="00014F2D">
      <w:pPr>
        <w:pStyle w:val="S0"/>
        <w:rPr>
          <w:sz w:val="28"/>
        </w:rPr>
      </w:pPr>
    </w:p>
    <w:p w:rsidR="00014F2D" w:rsidRDefault="00014F2D" w:rsidP="00014F2D">
      <w:pPr>
        <w:pStyle w:val="S0"/>
        <w:rPr>
          <w:sz w:val="28"/>
        </w:rPr>
      </w:pPr>
    </w:p>
    <w:p w:rsidR="00014F2D" w:rsidRDefault="00014F2D" w:rsidP="00014F2D">
      <w:pPr>
        <w:pStyle w:val="S0"/>
        <w:rPr>
          <w:sz w:val="28"/>
        </w:rPr>
      </w:pPr>
    </w:p>
    <w:p w:rsidR="00014F2D" w:rsidRDefault="00014F2D" w:rsidP="00014F2D">
      <w:pPr>
        <w:pStyle w:val="S0"/>
        <w:rPr>
          <w:sz w:val="28"/>
        </w:rPr>
      </w:pPr>
    </w:p>
    <w:p w:rsidR="00014F2D" w:rsidRDefault="00014F2D" w:rsidP="00014F2D">
      <w:pPr>
        <w:pStyle w:val="S0"/>
        <w:rPr>
          <w:sz w:val="28"/>
        </w:rPr>
      </w:pPr>
    </w:p>
    <w:p w:rsidR="00014F2D" w:rsidRDefault="00014F2D" w:rsidP="00014F2D">
      <w:pPr>
        <w:pStyle w:val="S0"/>
        <w:rPr>
          <w:sz w:val="28"/>
        </w:rPr>
      </w:pPr>
    </w:p>
    <w:p w:rsidR="00014F2D" w:rsidRPr="00BC1363" w:rsidRDefault="00014F2D" w:rsidP="00014F2D">
      <w:pPr>
        <w:pStyle w:val="S0"/>
        <w:rPr>
          <w:sz w:val="28"/>
        </w:rPr>
      </w:pPr>
    </w:p>
    <w:p w:rsidR="00BC1363" w:rsidRPr="00BC1363" w:rsidRDefault="00BC1363" w:rsidP="00DE0DBD">
      <w:pPr>
        <w:spacing w:line="312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63">
        <w:rPr>
          <w:rFonts w:ascii="Times New Roman" w:hAnsi="Times New Roman" w:cs="Times New Roman"/>
          <w:b/>
          <w:sz w:val="28"/>
          <w:szCs w:val="28"/>
        </w:rPr>
        <w:lastRenderedPageBreak/>
        <w:t>Рисунок 1. Территория муниципального образования.</w:t>
      </w:r>
    </w:p>
    <w:p w:rsidR="00BC1363" w:rsidRPr="00BC1363" w:rsidRDefault="00BC1363" w:rsidP="00BC1363">
      <w:pPr>
        <w:pStyle w:val="S0"/>
        <w:ind w:firstLine="720"/>
        <w:rPr>
          <w:sz w:val="28"/>
        </w:rPr>
      </w:pPr>
      <w:r w:rsidRPr="00BC1363">
        <w:rPr>
          <w:sz w:val="28"/>
          <w:lang w:eastAsia="ru-RU"/>
        </w:rPr>
        <w:drawing>
          <wp:inline distT="0" distB="0" distL="0" distR="0">
            <wp:extent cx="5057775" cy="5867400"/>
            <wp:effectExtent l="19050" t="0" r="9525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Территория сельского поселения в геоморфологическом отношении находится в пределах аккумулятивно-эрозионной аллювиально-лессовой плиоцен-четвертичной равнине Азово-Кубанской впадины, рассеченной долиной р. Бейсужек Левый и другими степными реками. Рельеф имеет характер долинно-балочного, в нем выделяются пойма р. Бейсужек Левый.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Гидрография Бейсужекского сельского поселения представлена рекой Бейсужек Левый, балкой Мокрая и озерами. Река Бейсужек Левый относится к категории типичных равнинных степных рек. Питается река в основном атмосферными осадками в виде дождя и снега, и отчасти, грунтовыми водами.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В составе сельского поселения расположен один населенный пункт - хутор Бейсужек Второй, в котором проживает 2044 тыс. человек.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По территории сельского поселения проходят автомобильные дороги: участок дороги регионального значения «станица Выселки – станица Кирпильская», участок автомобильной дороги регионального значения «х. Бейсужек Второй – станица Новобейсугская»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Бейсужекского сельского поселения расположены 3 памятника истории и 21 памятник археологии. 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AE4238" w:rsidRDefault="00BC1363" w:rsidP="00DE0DBD">
      <w:pPr>
        <w:pStyle w:val="ad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38">
        <w:rPr>
          <w:rFonts w:ascii="Times New Roman" w:hAnsi="Times New Roman" w:cs="Times New Roman"/>
          <w:b/>
          <w:sz w:val="28"/>
          <w:szCs w:val="28"/>
        </w:rPr>
        <w:t>Климатическая характеристика</w:t>
      </w:r>
    </w:p>
    <w:p w:rsidR="00BC1363" w:rsidRPr="00AE4238" w:rsidRDefault="00BC1363" w:rsidP="00AE4238">
      <w:pPr>
        <w:pStyle w:val="ad"/>
        <w:ind w:firstLine="851"/>
        <w:rPr>
          <w:rFonts w:ascii="Times New Roman" w:hAnsi="Times New Roman" w:cs="Times New Roman"/>
          <w:sz w:val="28"/>
          <w:szCs w:val="28"/>
        </w:rPr>
      </w:pP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Бейсужекское</w:t>
      </w:r>
      <w:r w:rsidRPr="006130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1309A">
        <w:rPr>
          <w:rFonts w:ascii="Times New Roman" w:hAnsi="Times New Roman" w:cs="Times New Roman"/>
          <w:sz w:val="28"/>
          <w:szCs w:val="28"/>
        </w:rPr>
        <w:t>ельское поселение расположено в южной части Выселковского района. По климатическому районированию территория сельского поселения относится к району III-б, согласно СНиП 23.01-99 «Строительная климатология», для которого характерны: отрицательные температуры воздуха зимой и высокие температуры летом, определяющие необходимую защиту зданий в холодный период и защиту от излишнего перегрева в теплый период года, большой интенсивностью солнечной радиации; небольшим снежным покровом.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Среднемесячная температура самого холодного месяца января, составляет - 3,5</w:t>
      </w:r>
      <w:r w:rsidRPr="0061309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1309A">
        <w:rPr>
          <w:rFonts w:ascii="Times New Roman" w:hAnsi="Times New Roman" w:cs="Times New Roman"/>
          <w:sz w:val="28"/>
          <w:szCs w:val="28"/>
        </w:rPr>
        <w:t>С; самого теплого месяца июля + 23,3</w:t>
      </w:r>
      <w:r w:rsidRPr="0061309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1309A">
        <w:rPr>
          <w:rFonts w:ascii="Times New Roman" w:hAnsi="Times New Roman" w:cs="Times New Roman"/>
          <w:sz w:val="28"/>
          <w:szCs w:val="28"/>
        </w:rPr>
        <w:t>С. Абсолютный максимум температуры воздуха летом +42</w:t>
      </w:r>
      <w:r w:rsidRPr="0061309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1309A">
        <w:rPr>
          <w:rFonts w:ascii="Times New Roman" w:hAnsi="Times New Roman" w:cs="Times New Roman"/>
          <w:sz w:val="28"/>
          <w:szCs w:val="28"/>
        </w:rPr>
        <w:t>С, абсолютный минимум зимой - минус 34</w:t>
      </w:r>
      <w:r w:rsidRPr="0061309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1309A">
        <w:rPr>
          <w:rFonts w:ascii="Times New Roman" w:hAnsi="Times New Roman" w:cs="Times New Roman"/>
          <w:sz w:val="28"/>
          <w:szCs w:val="28"/>
        </w:rPr>
        <w:t>С.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Климат в Бейсужекском сельском поселении умеренно континентальный, с недостаточным увлажнением. Средняя годовая температура воздуха +9,6</w:t>
      </w:r>
      <w:r w:rsidRPr="0061309A">
        <w:rPr>
          <w:rFonts w:ascii="Times New Roman" w:hAnsi="Times New Roman" w:cs="Times New Roman"/>
          <w:sz w:val="28"/>
          <w:szCs w:val="28"/>
        </w:rPr>
        <w:sym w:font="Symbol" w:char="F0B0"/>
      </w:r>
      <w:r w:rsidRPr="0061309A">
        <w:rPr>
          <w:rFonts w:ascii="Times New Roman" w:hAnsi="Times New Roman" w:cs="Times New Roman"/>
          <w:sz w:val="28"/>
          <w:szCs w:val="28"/>
        </w:rPr>
        <w:t xml:space="preserve">C. Зима неустойчивая с частыми оттепелями и кратковременными морозами, наступающими в первых числах декабря. Наибольшая мощность снежного покрова составляет </w:t>
      </w:r>
      <w:smartTag w:uri="urn:schemas-microsoft-com:office:smarttags" w:element="metricconverter">
        <w:smartTagPr>
          <w:attr w:name="ProductID" w:val="25 см"/>
        </w:smartTagPr>
        <w:r w:rsidRPr="0061309A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61309A">
        <w:rPr>
          <w:rFonts w:ascii="Times New Roman" w:hAnsi="Times New Roman" w:cs="Times New Roman"/>
          <w:sz w:val="28"/>
          <w:szCs w:val="28"/>
        </w:rPr>
        <w:t xml:space="preserve">, продолжительность периода со снежным покровом колеблется от 50 до 65 дней. 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 xml:space="preserve">Весна прохладная, наступает в первой половине марта, сопровождается осадками. 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Лето сухое, жаркое, начинается в начале мая. Средняя продолжительность лета около 130 дней.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Осень теплая и мягкая, наступает в конце сентября. Первые заморозки наступают в середине октября. Выхолаживание воздуха в ночные часы приводит к образованию туманов. Больше всего дней с туманами отмечается с ноября по март (30 дней). Общее число дней с туманами достигает 38 дней.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Промерзание почв в равной мере зависит как от температуры воздуха, так и от высоты снежного покрова. Нормативная глубина промерзания равна 0,8 м.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Влажность воздуха имеет отчетливо выраженный годовой ход, сходный с изменением температуры воздуха. Относительная влажность в пределах изучаемого района довольно высока и колеблется в пределах 60-78 % (средняя за год – 74 %).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На рассматриваемой территории преобладают ветры восточных, северо-восточных и юго-западных румбов.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 xml:space="preserve">Средняя скорость ветра – 3,8 м/с. Среднее число дней с сильным ветром (более 15 м/с) – 16, в холодный период – 10 дней. Осадки являются основным климатическим фактором, определяющим величину поверхностного и подземного стоков. Годовое количество осадков составляет 508 - </w:t>
      </w:r>
      <w:smartTag w:uri="urn:schemas-microsoft-com:office:smarttags" w:element="metricconverter">
        <w:smartTagPr>
          <w:attr w:name="ProductID" w:val="640 мм"/>
        </w:smartTagPr>
        <w:r w:rsidRPr="0061309A">
          <w:rPr>
            <w:rFonts w:ascii="Times New Roman" w:hAnsi="Times New Roman" w:cs="Times New Roman"/>
            <w:sz w:val="28"/>
            <w:szCs w:val="28"/>
          </w:rPr>
          <w:t>640 мм</w:t>
        </w:r>
      </w:smartTag>
      <w:r w:rsidRPr="0061309A">
        <w:rPr>
          <w:rFonts w:ascii="Times New Roman" w:hAnsi="Times New Roman" w:cs="Times New Roman"/>
          <w:sz w:val="28"/>
          <w:szCs w:val="28"/>
        </w:rPr>
        <w:t>. Основное количество осадков выпадает в теплый период года (60 - 70%). Суточный максимум осадков – 88 - 112мм. Суммы осадков год от года могут значительно отклоняться от среднего значения.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lastRenderedPageBreak/>
        <w:t xml:space="preserve">Факторы климата оцениваются как комфортные по месяцам май-сентябрь. Остальные месяцы по биоклиматической оценке дискомфортны. </w:t>
      </w:r>
    </w:p>
    <w:p w:rsidR="00BC1363" w:rsidRPr="00BC1363" w:rsidRDefault="00BC1363" w:rsidP="00BC1363">
      <w:pPr>
        <w:spacing w:line="312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C1363" w:rsidRPr="00BC1363" w:rsidRDefault="00BC1363" w:rsidP="00AE4238">
      <w:pPr>
        <w:pStyle w:val="10"/>
        <w:spacing w:before="0" w:after="0"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>1. Существующее положение в сфере производства, передачи и потребления электроэнергии</w:t>
      </w:r>
      <w:bookmarkEnd w:id="0"/>
      <w:bookmarkEnd w:id="1"/>
      <w:bookmarkEnd w:id="2"/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 xml:space="preserve">Система электроснабжения Бейсужекского сельского поселения является централизованной. Электроснабжение Бейсужекского сельского поселения осуществляется от энергосистемы Краснодарского края. Поставщиком электроэнергии на территории муниципального образования является  осуществляет филиал ПАО «Кубаньэнергосбыт» Усть-Лабинские электрические сети. Протяженность сетей – 80,0 км. Источником централизованного электроснабжения является понизительная подстанция (ПС) 35/10 кВ "Бейсужек", мощностью трансформаторного оборудования 2,5 МВА, расположенная на западе х. Бейсужек-Второй. Передача мощности от ПС 35/10 кВ "Бейсужек" осуществляется по воздушным линиям электропередачи ЛЭП 10 кВ до трансформаторных подстанций ТП-10/0,4 кВ расположенных в х. Бейсужек-Второй. 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Электроснабжение потребителей электрической энергии х. Бейсужек Второй обеспечивается в основном по третьей категории.</w:t>
      </w:r>
    </w:p>
    <w:p w:rsidR="00333A7A" w:rsidRDefault="00333A7A" w:rsidP="00333A7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C1363" w:rsidRPr="00333A7A" w:rsidRDefault="00BC1363" w:rsidP="00333A7A">
      <w:pPr>
        <w:pStyle w:val="ad"/>
        <w:rPr>
          <w:rFonts w:ascii="Times New Roman" w:hAnsi="Times New Roman" w:cs="Times New Roman"/>
          <w:sz w:val="28"/>
          <w:szCs w:val="28"/>
        </w:rPr>
      </w:pPr>
      <w:r w:rsidRPr="00333A7A">
        <w:rPr>
          <w:rFonts w:ascii="Times New Roman" w:hAnsi="Times New Roman" w:cs="Times New Roman"/>
          <w:sz w:val="28"/>
          <w:szCs w:val="28"/>
        </w:rPr>
        <w:t>Таблица 1.</w:t>
      </w:r>
    </w:p>
    <w:p w:rsidR="00BC1363" w:rsidRDefault="00BC1363" w:rsidP="00333A7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33A7A">
        <w:rPr>
          <w:rFonts w:ascii="Times New Roman" w:hAnsi="Times New Roman" w:cs="Times New Roman"/>
          <w:sz w:val="28"/>
          <w:szCs w:val="28"/>
        </w:rPr>
        <w:t>Характеристика линий электропередачи</w:t>
      </w:r>
    </w:p>
    <w:p w:rsidR="00333A7A" w:rsidRPr="00333A7A" w:rsidRDefault="00333A7A" w:rsidP="00333A7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0"/>
        <w:gridCol w:w="1073"/>
        <w:gridCol w:w="2010"/>
        <w:gridCol w:w="1206"/>
        <w:gridCol w:w="1575"/>
      </w:tblGrid>
      <w:tr w:rsidR="00BC1363" w:rsidRPr="0061309A" w:rsidTr="0061309A">
        <w:trPr>
          <w:jc w:val="center"/>
        </w:trPr>
        <w:tc>
          <w:tcPr>
            <w:tcW w:w="20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линии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10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Напряжение, кВ</w:t>
            </w:r>
          </w:p>
        </w:tc>
        <w:tc>
          <w:tcPr>
            <w:tcW w:w="1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Протяженность, км</w:t>
            </w:r>
          </w:p>
        </w:tc>
      </w:tr>
      <w:tr w:rsidR="00BC1363" w:rsidRPr="0061309A" w:rsidTr="0061309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пределах поселения</w:t>
            </w:r>
          </w:p>
        </w:tc>
      </w:tr>
      <w:tr w:rsidR="00BC1363" w:rsidRPr="0061309A" w:rsidTr="0061309A">
        <w:trPr>
          <w:jc w:val="center"/>
        </w:trPr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 35/10 кВ «Бейсужек 2»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35-10-0,4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</w:tbl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Распределительные сети сельского поселения работают на напряжении 35-10-0,4 кВ.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Общая протяженность электрических сетей поселения – 80 км: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- Воздушные линии ВЛ-35 кВ – 10,7 км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 xml:space="preserve">- Воздушные линии ВЛ-10 кВ – 26,9 км    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 xml:space="preserve">- Воздушные линии ВЛ-0,4 кВ – 42,4 км   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 кВ и до 0,4 кВ.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 xml:space="preserve">В Бейсужекском сельском поселении в системе электроснабжения в настоящее время задействовано 1 ПС 35/10кВ, 35 ТП 10/0,4кВ. Суммарная установленная мощность силовых трансформаторов 1 ПС 35/10кВ – 2,5МВа, 35 ТП 10/0,4кВ – 3,511МВа. </w:t>
      </w:r>
    </w:p>
    <w:p w:rsidR="00BC1363" w:rsidRDefault="00BC1363" w:rsidP="00BC1363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 xml:space="preserve">Таблица 2.       </w:t>
      </w:r>
    </w:p>
    <w:p w:rsidR="00333A7A" w:rsidRDefault="00333A7A" w:rsidP="00BC1363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3A7A" w:rsidRPr="00BC1363" w:rsidRDefault="00333A7A" w:rsidP="00BC1363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C1363" w:rsidRPr="00BC1363" w:rsidRDefault="00BC1363" w:rsidP="00BC1363">
      <w:pPr>
        <w:spacing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lastRenderedPageBreak/>
        <w:t>Характеристики трансформаторных подстанций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979"/>
        <w:gridCol w:w="1710"/>
        <w:gridCol w:w="2264"/>
        <w:gridCol w:w="1417"/>
        <w:gridCol w:w="2410"/>
      </w:tblGrid>
      <w:tr w:rsidR="00BC1363" w:rsidRPr="00BC1363" w:rsidTr="00BE3462">
        <w:trPr>
          <w:cantSplit/>
          <w:trHeight w:val="701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Мощность</w:t>
            </w:r>
          </w:p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фактич.</w:t>
            </w:r>
          </w:p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каждого тр-ра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Энергопотребиели</w:t>
            </w:r>
          </w:p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(населенные пункты, пром. и с/х объекты)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Техн.состояние</w:t>
            </w:r>
          </w:p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(год стр-ва)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Ведомственная принадлежность</w:t>
            </w:r>
          </w:p>
        </w:tc>
      </w:tr>
      <w:tr w:rsidR="00BC1363" w:rsidRPr="00BC1363" w:rsidTr="00BE3462">
        <w:trPr>
          <w:cantSplit/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ПС 35/10 кВ «Бейсужек 2»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2,5 МВА</w:t>
            </w:r>
          </w:p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Бытовые потребители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80% износ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ПАО «Кубаньэнергосбыт» Усть-Лабинские электрические сети</w:t>
            </w:r>
          </w:p>
        </w:tc>
      </w:tr>
    </w:tbl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Существующая мощность не сможет удовлетворять растущие потребности поселения в электроснабжении, поэтому потребуется проведение комплекса работ, направленных на реконструкцию имеющихся мощностей с целью их увеличения.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 xml:space="preserve">Существующие линии электропередач выполнены на железобетонных и деревянных опорах. За время эксплуатации электрических сетей деревянные опоры пришли в негодность, на сегодняшний день многие из них находятся в аварийном состоянии. При сильных порывах ветра возникают аварийные ситуации, связанные с поломкой опор. Кроме того, сечение проводов не соответствует напряжению и нагрузке сетей. 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 xml:space="preserve">Большое количество комплектных трансформаторных подстанций и трансформаторов  отслуживших нормативный срок эксплуатации (более 25 лет) и не отвечающие по техническому состоянию требованиям действующих нормативно-технических документов требуют замены, так как затраты на капитальный ремонт сопоставимы, и даже превышают затраты по реконструкции.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5-7%. Кроме того, вследствие роста потребной мощности у потребителей часть трансформаторов работает с перегрузкой по мощности, что приводит к снижению напряжения в сети и росту потерь электроэнергии. 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Выполнение объемов работ по реконструкции ВЛ-0,4 кВ и ТП 10/0,4 кВ позволит значительно повысить безопасность эксплуатации электроустановок, надежность электроснабжения потребителей, качество электроэнергии и снизить технологические потери в сетях.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Приборами учета электрической энергии обеспечены практически все потребители.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погрешности. Это условие существенно затрудняет внедрение автоматизированной системы коммерческого учета электроэнергии.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В результате анализа существующего положения электросетевого хозяйства  были выявлены следующие основные проблемы: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необходимо строительство новых и реконструкция существующих ВЛ 10 кВ и разводящих сетей 0,4 кВ с применением энергосберегающих технологий и современных материалов;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использование трансформаторов сверх нормативного срока эксплуатации;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отсутствие резервов электрической мощности для подключения перспективной нагрузки на ряде центров питания;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низкая надежность релейной защиты и автоматики (вероятность крупных аварий вследствие использования схем релейной защиты, основанных на механических реле;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высокая степень износа электрических сетей;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низкая пропускная способность электрических сетей, отсутствие резервов токовой нагрузки;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высокая протяженность ЛЭП-0,4 кВ и соответственно высокие потери напряжения в них;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отсутствие автоматизированной системы управления уличным освещением;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высокая длительность ремонтных и послеаварийных режимов, поиска места аварии и ее ликвидации в результате слабого развития автоматизации и телемеханизации электрических сетей.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 xml:space="preserve">Мероприятиями по развитию системы электроснабжения  сельсовета станут: 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- оснащение потребителей бюджетной сферы и жилищно-коммунального хозяйства электронными приборами учета расхода электроэнергии;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- реконструкция существующего наружного освещения  улиц и проездов;</w:t>
      </w:r>
    </w:p>
    <w:p w:rsidR="00BC1363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- внедрение современного электроосветительного оборудования, обеспечивающего экономию электрической энергии.</w:t>
      </w:r>
    </w:p>
    <w:p w:rsidR="00014F2D" w:rsidRPr="0061309A" w:rsidRDefault="00014F2D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BC1363" w:rsidRDefault="00BE3462" w:rsidP="00BE3462">
      <w:pPr>
        <w:pStyle w:val="10"/>
        <w:keepNext/>
        <w:widowControl/>
        <w:autoSpaceDE/>
        <w:autoSpaceDN/>
        <w:adjustRightInd/>
        <w:spacing w:before="0" w:after="0" w:line="312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6" w:name="_Toc299876365"/>
      <w:bookmarkStart w:id="7" w:name="_Toc299877884"/>
      <w:bookmarkStart w:id="8" w:name="_Toc299890646"/>
      <w:r>
        <w:rPr>
          <w:rFonts w:ascii="Times New Roman" w:hAnsi="Times New Roman" w:cs="Times New Roman"/>
          <w:sz w:val="28"/>
          <w:szCs w:val="28"/>
        </w:rPr>
        <w:t>2.</w:t>
      </w:r>
      <w:r w:rsidR="00BC1363" w:rsidRPr="00BC1363">
        <w:rPr>
          <w:rFonts w:ascii="Times New Roman" w:hAnsi="Times New Roman" w:cs="Times New Roman"/>
          <w:sz w:val="28"/>
          <w:szCs w:val="28"/>
        </w:rPr>
        <w:t>Баланс производства и потребления электроэнергии</w:t>
      </w:r>
      <w:bookmarkEnd w:id="6"/>
      <w:bookmarkEnd w:id="7"/>
      <w:bookmarkEnd w:id="8"/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Существующие объемы потребления электроэнергии на территории муниципального образования представленны в таблице 3.</w:t>
      </w:r>
    </w:p>
    <w:p w:rsidR="00AE4238" w:rsidRPr="0061309A" w:rsidRDefault="00AE4238" w:rsidP="0061309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BC1363" w:rsidRDefault="00BC1363" w:rsidP="00BC1363">
      <w:pPr>
        <w:pStyle w:val="21"/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1363"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1583"/>
        <w:gridCol w:w="1352"/>
        <w:gridCol w:w="1798"/>
        <w:gridCol w:w="1929"/>
        <w:gridCol w:w="1126"/>
      </w:tblGrid>
      <w:tr w:rsidR="00BC1363" w:rsidRPr="00BC1363" w:rsidTr="00BE3462">
        <w:trPr>
          <w:trHeight w:val="407"/>
        </w:trPr>
        <w:tc>
          <w:tcPr>
            <w:tcW w:w="107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</w:t>
            </w:r>
          </w:p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83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Население, чел</w:t>
            </w:r>
          </w:p>
        </w:tc>
        <w:tc>
          <w:tcPr>
            <w:tcW w:w="62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Удельная нагрузка, кВт/чел</w:t>
            </w:r>
          </w:p>
        </w:tc>
        <w:tc>
          <w:tcPr>
            <w:tcW w:w="94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Потребная мощность, кВт</w:t>
            </w:r>
          </w:p>
        </w:tc>
        <w:tc>
          <w:tcPr>
            <w:tcW w:w="15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Электропотребление, тыс. кВт-ч/год</w:t>
            </w:r>
          </w:p>
        </w:tc>
      </w:tr>
      <w:tr w:rsidR="00BC1363" w:rsidRPr="00BC1363" w:rsidTr="00BE3462">
        <w:trPr>
          <w:trHeight w:val="685"/>
        </w:trPr>
        <w:tc>
          <w:tcPr>
            <w:tcW w:w="1077" w:type="pct"/>
            <w:vMerge/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vMerge/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кВт-ч/год   на 1 чел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Сущ.</w:t>
            </w:r>
          </w:p>
        </w:tc>
      </w:tr>
      <w:tr w:rsidR="00BC1363" w:rsidRPr="00BC1363" w:rsidTr="00BE3462">
        <w:trPr>
          <w:trHeight w:val="960"/>
        </w:trPr>
        <w:tc>
          <w:tcPr>
            <w:tcW w:w="1077" w:type="pct"/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Бейсужекское сельское поселение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2096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859,36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842,14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3206,75</w:t>
            </w:r>
          </w:p>
        </w:tc>
      </w:tr>
    </w:tbl>
    <w:p w:rsidR="00BC1363" w:rsidRPr="0061309A" w:rsidRDefault="00BC1363" w:rsidP="0061309A">
      <w:pPr>
        <w:pStyle w:val="ad"/>
        <w:ind w:firstLine="851"/>
        <w:rPr>
          <w:rFonts w:ascii="Times New Roman" w:hAnsi="Times New Roman" w:cs="Times New Roman"/>
          <w:sz w:val="28"/>
          <w:szCs w:val="28"/>
        </w:rPr>
      </w:pPr>
    </w:p>
    <w:p w:rsidR="00BC1363" w:rsidRPr="0061309A" w:rsidRDefault="00BC1363" w:rsidP="0061309A">
      <w:pPr>
        <w:pStyle w:val="ad"/>
        <w:ind w:firstLine="851"/>
        <w:rPr>
          <w:rFonts w:ascii="Times New Roman" w:hAnsi="Times New Roman" w:cs="Times New Roman"/>
          <w:sz w:val="28"/>
          <w:szCs w:val="28"/>
        </w:rPr>
      </w:pPr>
      <w:bookmarkStart w:id="9" w:name="_Toc299876367"/>
      <w:bookmarkStart w:id="10" w:name="_Toc299877886"/>
      <w:bookmarkStart w:id="11" w:name="_Toc299890648"/>
      <w:r w:rsidRPr="0061309A">
        <w:rPr>
          <w:rFonts w:ascii="Times New Roman" w:hAnsi="Times New Roman" w:cs="Times New Roman"/>
          <w:sz w:val="28"/>
          <w:szCs w:val="28"/>
        </w:rPr>
        <w:t>Потребителей электроэнергии на территории Бейсужекского сельского поселения  можно разделить на следующие группы:</w:t>
      </w:r>
    </w:p>
    <w:p w:rsidR="00BC1363" w:rsidRPr="0061309A" w:rsidRDefault="00BE3462" w:rsidP="0061309A">
      <w:pPr>
        <w:pStyle w:val="ad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население;</w:t>
      </w:r>
    </w:p>
    <w:p w:rsidR="00BC1363" w:rsidRPr="0061309A" w:rsidRDefault="00BE3462" w:rsidP="0061309A">
      <w:pPr>
        <w:pStyle w:val="ad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бюджетно финансируемые организации;</w:t>
      </w:r>
    </w:p>
    <w:p w:rsidR="00BC1363" w:rsidRPr="0061309A" w:rsidRDefault="00BE3462" w:rsidP="0061309A">
      <w:pPr>
        <w:pStyle w:val="ad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прочие потребители;</w:t>
      </w:r>
    </w:p>
    <w:p w:rsidR="00BC1363" w:rsidRPr="0061309A" w:rsidRDefault="00BE3462" w:rsidP="0061309A">
      <w:pPr>
        <w:pStyle w:val="ad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потребители собственных нужд ресурсоснабжающих организаций.</w:t>
      </w:r>
    </w:p>
    <w:p w:rsidR="00BC1363" w:rsidRPr="0061309A" w:rsidRDefault="00BC1363" w:rsidP="0061309A">
      <w:pPr>
        <w:pStyle w:val="ad"/>
        <w:ind w:firstLine="851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Распределение потребленной электроэнергии по группам потребителей отражают таблице 4, рис. 2.</w:t>
      </w:r>
    </w:p>
    <w:p w:rsidR="00BC1363" w:rsidRPr="0061309A" w:rsidRDefault="00BC1363" w:rsidP="0061309A">
      <w:pPr>
        <w:pStyle w:val="ad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060" w:type="dxa"/>
        <w:jc w:val="center"/>
        <w:tblInd w:w="93" w:type="dxa"/>
        <w:tblLook w:val="04A0"/>
      </w:tblPr>
      <w:tblGrid>
        <w:gridCol w:w="3920"/>
        <w:gridCol w:w="5140"/>
      </w:tblGrid>
      <w:tr w:rsidR="00BC1363" w:rsidRPr="00BC1363" w:rsidTr="00BE3462">
        <w:trPr>
          <w:trHeight w:val="315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63" w:rsidRPr="00BC1363" w:rsidRDefault="00BC1363" w:rsidP="00BE3462">
            <w:pPr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Таблица 4.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63" w:rsidRPr="00BC1363" w:rsidRDefault="00BC1363" w:rsidP="00BE3462">
            <w:pPr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363" w:rsidRPr="00BC1363" w:rsidTr="00BE3462">
        <w:trPr>
          <w:trHeight w:val="315"/>
          <w:jc w:val="center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63" w:rsidRPr="00BC1363" w:rsidRDefault="00BC1363" w:rsidP="00BE346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Потребление электроэнергии отдельными группами потребителей </w:t>
            </w:r>
          </w:p>
        </w:tc>
      </w:tr>
      <w:tr w:rsidR="00BC1363" w:rsidRPr="00BC1363" w:rsidTr="00BE3462">
        <w:trPr>
          <w:trHeight w:val="315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Потребитель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Потребление электроэнергии, %</w:t>
            </w:r>
          </w:p>
        </w:tc>
      </w:tr>
      <w:tr w:rsidR="00BC1363" w:rsidRPr="00BC1363" w:rsidTr="00BE3462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79,86%</w:t>
            </w:r>
          </w:p>
        </w:tc>
      </w:tr>
      <w:tr w:rsidR="00BC1363" w:rsidRPr="00BC1363" w:rsidTr="00BE3462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Бюджетные организации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6,94%</w:t>
            </w:r>
          </w:p>
        </w:tc>
      </w:tr>
      <w:tr w:rsidR="00BC1363" w:rsidRPr="00BC1363" w:rsidTr="00BE3462">
        <w:trPr>
          <w:trHeight w:val="31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</w:rPr>
              <w:t>13,20%</w:t>
            </w:r>
          </w:p>
        </w:tc>
      </w:tr>
    </w:tbl>
    <w:p w:rsidR="00BC1363" w:rsidRPr="00BC1363" w:rsidRDefault="00BC1363" w:rsidP="00BC1363">
      <w:pPr>
        <w:spacing w:line="312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BC1363" w:rsidRPr="00BC1363" w:rsidRDefault="00BC1363" w:rsidP="00BC1363">
      <w:pPr>
        <w:spacing w:line="312" w:lineRule="auto"/>
        <w:ind w:firstLine="72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C13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C1363" w:rsidRPr="0061309A" w:rsidRDefault="00BC1363" w:rsidP="0061309A">
      <w:pPr>
        <w:pStyle w:val="ad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Рисунок 2. Структура потребления электроэнергии.</w:t>
      </w:r>
    </w:p>
    <w:p w:rsidR="00BC1363" w:rsidRPr="0061309A" w:rsidRDefault="00BC1363" w:rsidP="0061309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Распределение, передача электроэнергии потребителям Бейсужекского сельского поселения осуществляется по электрическим сетям, обслуживаемым  ПАО «Кубаньэнергосбыт» Усть-Лабинские электрические сети.</w:t>
      </w:r>
    </w:p>
    <w:p w:rsidR="0061309A" w:rsidRPr="0061309A" w:rsidRDefault="0061309A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BC1363" w:rsidRDefault="00BE3462" w:rsidP="00BE3462">
      <w:pPr>
        <w:pStyle w:val="10"/>
        <w:keepNext/>
        <w:widowControl/>
        <w:autoSpaceDE/>
        <w:autoSpaceDN/>
        <w:adjustRightInd/>
        <w:spacing w:before="0" w:after="0" w:line="312" w:lineRule="auto"/>
        <w:ind w:left="72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3.</w:t>
      </w:r>
      <w:r w:rsidR="00BC1363" w:rsidRPr="00BC1363">
        <w:rPr>
          <w:rFonts w:ascii="Times New Roman" w:hAnsi="Times New Roman" w:cs="Times New Roman"/>
          <w:bCs w:val="0"/>
          <w:sz w:val="28"/>
          <w:szCs w:val="28"/>
        </w:rPr>
        <w:t>Перспективный баланс производства и потребления электроэнергии</w:t>
      </w:r>
      <w:bookmarkEnd w:id="9"/>
      <w:bookmarkEnd w:id="10"/>
      <w:bookmarkEnd w:id="11"/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1309A">
        <w:rPr>
          <w:rFonts w:ascii="Times New Roman" w:hAnsi="Times New Roman" w:cs="Times New Roman"/>
          <w:kern w:val="28"/>
          <w:sz w:val="28"/>
          <w:szCs w:val="28"/>
        </w:rPr>
        <w:t>Прогноз потребности в электроэнергии в МО Бейсужекского сельского поселения  произведен на основе следующих параметров: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kern w:val="28"/>
          <w:sz w:val="28"/>
          <w:szCs w:val="28"/>
        </w:rPr>
        <w:t>прогноза увеличения численности постоянного населения</w:t>
      </w:r>
      <w:r w:rsidR="00BC1363" w:rsidRPr="0061309A">
        <w:rPr>
          <w:rFonts w:ascii="Times New Roman" w:hAnsi="Times New Roman" w:cs="Times New Roman"/>
          <w:sz w:val="28"/>
          <w:szCs w:val="28"/>
        </w:rPr>
        <w:t>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kern w:val="28"/>
          <w:sz w:val="28"/>
          <w:szCs w:val="28"/>
        </w:rPr>
        <w:t>норматива потребления электроэнергии населением при отсутствии приборов учета электроэнергии в соответствии с характеристиками жилой площади в месяц на одного человека.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C1363" w:rsidRPr="00BC1363" w:rsidRDefault="00BC1363" w:rsidP="00DE0DBD">
      <w:pPr>
        <w:pStyle w:val="af"/>
        <w:spacing w:line="312" w:lineRule="auto"/>
        <w:ind w:firstLine="720"/>
        <w:jc w:val="center"/>
        <w:rPr>
          <w:sz w:val="28"/>
          <w:szCs w:val="28"/>
        </w:rPr>
      </w:pPr>
      <w:r w:rsidRPr="00BC1363">
        <w:rPr>
          <w:b/>
          <w:color w:val="000000"/>
          <w:sz w:val="28"/>
          <w:szCs w:val="28"/>
        </w:rPr>
        <w:lastRenderedPageBreak/>
        <w:t>Прогноз изменения численности населения муниципального образования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Прогнозирование численности населения сельского поселения производилось на период до 2030 г. и основывается на предположении о сохранении существующих тенденций естественного и механического движения населения. В расчет принимались следующие значения: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среднее число родившихся за год – 21,4 человека;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общий коэффициент рождаемости - 10,62 родившихся на 1 тыс. человек;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среднее число умерших за год – 25,6 человека;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общий коэффициент смертности - 12,7 умерших на 1 тыс. человек;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коэффициент естественного прироста - минус 2 на 1 тыс. человек;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средняя величина миграционного прироста 13 человек в год;</w:t>
      </w:r>
    </w:p>
    <w:p w:rsidR="00BC1363" w:rsidRPr="0061309A" w:rsidRDefault="00BE3462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61309A">
        <w:rPr>
          <w:rFonts w:ascii="Times New Roman" w:hAnsi="Times New Roman" w:cs="Times New Roman"/>
          <w:sz w:val="28"/>
          <w:szCs w:val="28"/>
        </w:rPr>
        <w:t>коэффициент миграционного прироста 6,4 на 1 тыс. человек.</w:t>
      </w:r>
    </w:p>
    <w:p w:rsidR="00BC1363" w:rsidRPr="0061309A" w:rsidRDefault="00BC1363" w:rsidP="0061309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09A">
        <w:rPr>
          <w:rFonts w:ascii="Times New Roman" w:hAnsi="Times New Roman" w:cs="Times New Roman"/>
          <w:sz w:val="28"/>
          <w:szCs w:val="28"/>
        </w:rPr>
        <w:t>Результат прогнозирования численности населения сельского поселения по данному варианту представлен в таблице 5.</w:t>
      </w:r>
    </w:p>
    <w:p w:rsidR="00BC1363" w:rsidRPr="00BC1363" w:rsidRDefault="00BC1363" w:rsidP="00BC1363">
      <w:pPr>
        <w:pStyle w:val="S6"/>
        <w:ind w:firstLine="720"/>
        <w:rPr>
          <w:sz w:val="28"/>
          <w:szCs w:val="28"/>
          <w:lang w:val="ru-RU"/>
        </w:rPr>
      </w:pPr>
    </w:p>
    <w:p w:rsidR="00BC1363" w:rsidRPr="00BC1363" w:rsidRDefault="00BC1363" w:rsidP="00BC1363">
      <w:pPr>
        <w:pStyle w:val="S6"/>
        <w:ind w:firstLine="720"/>
        <w:rPr>
          <w:sz w:val="28"/>
          <w:szCs w:val="28"/>
          <w:lang w:val="ru-RU"/>
        </w:rPr>
      </w:pPr>
      <w:r w:rsidRPr="00BC1363">
        <w:rPr>
          <w:sz w:val="28"/>
          <w:szCs w:val="28"/>
          <w:lang w:val="ru-RU"/>
        </w:rPr>
        <w:t>Таблица 5.</w:t>
      </w:r>
    </w:p>
    <w:p w:rsidR="00BC1363" w:rsidRPr="00BC1363" w:rsidRDefault="00BC1363" w:rsidP="00BC1363">
      <w:pPr>
        <w:pStyle w:val="S4"/>
        <w:spacing w:line="312" w:lineRule="auto"/>
        <w:ind w:firstLine="720"/>
        <w:rPr>
          <w:sz w:val="28"/>
          <w:szCs w:val="28"/>
          <w:u w:val="none"/>
        </w:rPr>
      </w:pPr>
      <w:r w:rsidRPr="00BC1363">
        <w:rPr>
          <w:sz w:val="28"/>
          <w:szCs w:val="28"/>
          <w:u w:val="none"/>
        </w:rPr>
        <w:t xml:space="preserve">Прогноз численности населения Бейсужекского сельского </w:t>
      </w:r>
    </w:p>
    <w:p w:rsidR="00BC1363" w:rsidRPr="00BC1363" w:rsidRDefault="00BC1363" w:rsidP="00BC1363">
      <w:pPr>
        <w:pStyle w:val="S4"/>
        <w:spacing w:line="312" w:lineRule="auto"/>
        <w:ind w:firstLine="720"/>
        <w:rPr>
          <w:sz w:val="28"/>
          <w:szCs w:val="28"/>
          <w:u w:val="none"/>
        </w:rPr>
      </w:pPr>
      <w:r w:rsidRPr="00BC1363">
        <w:rPr>
          <w:sz w:val="28"/>
          <w:szCs w:val="28"/>
          <w:u w:val="none"/>
        </w:rPr>
        <w:t xml:space="preserve">поселения по </w:t>
      </w:r>
      <w:r w:rsidRPr="00BC1363">
        <w:rPr>
          <w:sz w:val="28"/>
          <w:szCs w:val="28"/>
          <w:u w:val="none"/>
          <w:lang w:val="en-US"/>
        </w:rPr>
        <w:t>I</w:t>
      </w:r>
      <w:r w:rsidRPr="00BC1363">
        <w:rPr>
          <w:sz w:val="28"/>
          <w:szCs w:val="28"/>
          <w:u w:val="none"/>
        </w:rPr>
        <w:t xml:space="preserve"> варианту прогноза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1"/>
        <w:gridCol w:w="1657"/>
        <w:gridCol w:w="1646"/>
      </w:tblGrid>
      <w:tr w:rsidR="00BC1363" w:rsidRPr="00BC1363" w:rsidTr="00BE3462">
        <w:trPr>
          <w:trHeight w:val="70"/>
          <w:jc w:val="center"/>
        </w:trPr>
        <w:tc>
          <w:tcPr>
            <w:tcW w:w="3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Возрастные группы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Прогноз</w:t>
            </w:r>
          </w:p>
        </w:tc>
      </w:tr>
      <w:tr w:rsidR="00BC1363" w:rsidRPr="00BC1363" w:rsidTr="00BE3462">
        <w:trPr>
          <w:trHeight w:val="240"/>
          <w:jc w:val="center"/>
        </w:trPr>
        <w:tc>
          <w:tcPr>
            <w:tcW w:w="3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2030 г.</w:t>
            </w:r>
          </w:p>
        </w:tc>
      </w:tr>
      <w:tr w:rsidR="00BC1363" w:rsidRPr="00BC1363" w:rsidTr="00BE3462">
        <w:trPr>
          <w:trHeight w:val="20"/>
          <w:jc w:val="center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численность населения, чел.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2096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2186</w:t>
            </w:r>
          </w:p>
        </w:tc>
      </w:tr>
      <w:tr w:rsidR="00BC1363" w:rsidRPr="00BC1363" w:rsidTr="00BE3462">
        <w:trPr>
          <w:trHeight w:val="20"/>
          <w:jc w:val="center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младше трудоспособного возраста, %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17,7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</w:tr>
      <w:tr w:rsidR="00BC1363" w:rsidRPr="00BC1363" w:rsidTr="00BE3462">
        <w:trPr>
          <w:trHeight w:val="20"/>
          <w:jc w:val="center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трудоспособного возраста, %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53,6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54,3</w:t>
            </w:r>
          </w:p>
        </w:tc>
      </w:tr>
      <w:tr w:rsidR="00BC1363" w:rsidRPr="00BC1363" w:rsidTr="00BE3462">
        <w:trPr>
          <w:trHeight w:val="20"/>
          <w:jc w:val="center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старше трудоспособного возраста, %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28,7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363" w:rsidRPr="0061309A" w:rsidRDefault="00BC1363" w:rsidP="0061309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27,0</w:t>
            </w:r>
          </w:p>
        </w:tc>
      </w:tr>
    </w:tbl>
    <w:p w:rsidR="00BC1363" w:rsidRPr="00BC1363" w:rsidRDefault="00BC1363" w:rsidP="00AE4238">
      <w:pPr>
        <w:pStyle w:val="S"/>
        <w:numPr>
          <w:ilvl w:val="0"/>
          <w:numId w:val="0"/>
        </w:numPr>
        <w:spacing w:line="312" w:lineRule="auto"/>
        <w:jc w:val="left"/>
        <w:rPr>
          <w:sz w:val="28"/>
          <w:szCs w:val="28"/>
        </w:rPr>
      </w:pPr>
    </w:p>
    <w:p w:rsidR="00BC1363" w:rsidRPr="00BC1363" w:rsidRDefault="00BC1363" w:rsidP="0061309A">
      <w:pPr>
        <w:pStyle w:val="S"/>
        <w:numPr>
          <w:ilvl w:val="0"/>
          <w:numId w:val="0"/>
        </w:numPr>
        <w:spacing w:line="312" w:lineRule="auto"/>
        <w:ind w:firstLine="720"/>
        <w:jc w:val="center"/>
        <w:rPr>
          <w:sz w:val="28"/>
          <w:szCs w:val="28"/>
        </w:rPr>
      </w:pPr>
      <w:r w:rsidRPr="00BC1363">
        <w:rPr>
          <w:sz w:val="28"/>
          <w:szCs w:val="28"/>
        </w:rPr>
        <w:t xml:space="preserve">Рисунок 3. Прогноз численности населения поселения по </w:t>
      </w:r>
      <w:r w:rsidRPr="00BC1363">
        <w:rPr>
          <w:sz w:val="28"/>
          <w:szCs w:val="28"/>
          <w:lang w:val="en-US"/>
        </w:rPr>
        <w:t>I</w:t>
      </w:r>
      <w:r w:rsidRPr="00BC1363">
        <w:rPr>
          <w:sz w:val="28"/>
          <w:szCs w:val="28"/>
        </w:rPr>
        <w:t xml:space="preserve"> варианту прогноза</w:t>
      </w:r>
      <w:r w:rsidRPr="00BC1363">
        <w:rPr>
          <w:noProof/>
          <w:sz w:val="28"/>
          <w:szCs w:val="28"/>
        </w:rPr>
        <w:drawing>
          <wp:inline distT="0" distB="0" distL="0" distR="0">
            <wp:extent cx="4569339" cy="2740545"/>
            <wp:effectExtent l="6093" t="6090" r="6093" b="6090"/>
            <wp:docPr id="3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1363" w:rsidRPr="00BC1363" w:rsidRDefault="00BC1363" w:rsidP="00BC1363">
      <w:pPr>
        <w:pStyle w:val="S0"/>
        <w:ind w:firstLine="720"/>
        <w:rPr>
          <w:sz w:val="28"/>
        </w:rPr>
      </w:pP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lastRenderedPageBreak/>
        <w:t>В данном случае, при предположении о сохранении существующих тенденций естественного и механического движения населения, а значит, при условии естественного прироста населения в течение последующих 14 лет, численность населения поселения к концу расчетного срока увеличится на 6,9% относительно уровня 2016 г. и составит 2186 человек.</w:t>
      </w:r>
    </w:p>
    <w:p w:rsidR="00BE3462" w:rsidRDefault="00BE3462" w:rsidP="00BE3462">
      <w:pPr>
        <w:pStyle w:val="ad"/>
      </w:pPr>
    </w:p>
    <w:p w:rsidR="00BC1363" w:rsidRPr="00BC1363" w:rsidRDefault="00BC1363" w:rsidP="00DE0DBD">
      <w:pPr>
        <w:spacing w:line="312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63">
        <w:rPr>
          <w:rFonts w:ascii="Times New Roman" w:hAnsi="Times New Roman" w:cs="Times New Roman"/>
          <w:b/>
          <w:sz w:val="28"/>
          <w:szCs w:val="28"/>
        </w:rPr>
        <w:t>Перспективное строительство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Эффективное использование существующего жилищного фонда зависит от стратегического управления комплексным социально-экономическим развитием муниципального образования, включающим программы развития всех сфер его деятельности.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На период разработки проекта площадь жилых территорий составляла 372,9 га, в том числе 15,2 га вне границ населенного пункта. Весь жилищный фонд представлен индивидуальной жилой застройкой.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Основными решениями генерального плана в жилищной сфере являются:</w:t>
      </w:r>
    </w:p>
    <w:p w:rsidR="00BC1363" w:rsidRPr="00BC1363" w:rsidRDefault="00BC1363" w:rsidP="00BC1363">
      <w:pPr>
        <w:pStyle w:val="S3"/>
        <w:numPr>
          <w:ilvl w:val="0"/>
          <w:numId w:val="14"/>
        </w:numPr>
        <w:suppressAutoHyphens/>
        <w:spacing w:line="312" w:lineRule="auto"/>
        <w:ind w:left="0" w:firstLine="720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Упорядочивание существующей территории жилой застройки с увеличением площади жилых территорий до 415,7 га (прирост на 11</w:t>
      </w:r>
      <w:r w:rsidRPr="00BC1363">
        <w:rPr>
          <w:rFonts w:ascii="Times New Roman" w:hAnsi="Times New Roman" w:cs="Times New Roman"/>
          <w:b w:val="0"/>
          <w:w w:val="100"/>
          <w:sz w:val="28"/>
          <w:szCs w:val="28"/>
        </w:rPr>
        <w:t>%);</w:t>
      </w:r>
    </w:p>
    <w:p w:rsidR="00BC1363" w:rsidRPr="00BC1363" w:rsidRDefault="00BC1363" w:rsidP="00BC1363">
      <w:pPr>
        <w:pStyle w:val="S3"/>
        <w:numPr>
          <w:ilvl w:val="0"/>
          <w:numId w:val="14"/>
        </w:numPr>
        <w:suppressAutoHyphens/>
        <w:spacing w:line="312" w:lineRule="auto"/>
        <w:ind w:left="0" w:firstLine="720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Проектную плотность населения в границах проектируемых жилых зон принимать не менее 15 чел./га;</w:t>
      </w:r>
    </w:p>
    <w:p w:rsidR="00BC1363" w:rsidRPr="00BC1363" w:rsidRDefault="00BC1363" w:rsidP="00BC1363">
      <w:pPr>
        <w:pStyle w:val="S3"/>
        <w:numPr>
          <w:ilvl w:val="0"/>
          <w:numId w:val="14"/>
        </w:numPr>
        <w:suppressAutoHyphens/>
        <w:spacing w:line="312" w:lineRule="auto"/>
        <w:ind w:left="0" w:firstLine="720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Проектируемая средняя жилищная обеспеченность - не менее 20 кв. М/чел.;</w:t>
      </w:r>
    </w:p>
    <w:p w:rsidR="00BC1363" w:rsidRPr="00BC1363" w:rsidRDefault="00BC1363" w:rsidP="00BC1363">
      <w:pPr>
        <w:pStyle w:val="S3"/>
        <w:numPr>
          <w:ilvl w:val="0"/>
          <w:numId w:val="14"/>
        </w:numPr>
        <w:suppressAutoHyphens/>
        <w:spacing w:line="312" w:lineRule="auto"/>
        <w:ind w:left="0" w:firstLine="720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Новое индивидуальное жилищное строительство - не менее 10,7 тыс. Кв. М общей площади;</w:t>
      </w:r>
    </w:p>
    <w:p w:rsidR="00BC1363" w:rsidRPr="00BC1363" w:rsidRDefault="00BC1363" w:rsidP="00BC1363">
      <w:pPr>
        <w:pStyle w:val="S3"/>
        <w:numPr>
          <w:ilvl w:val="0"/>
          <w:numId w:val="14"/>
        </w:numPr>
        <w:suppressAutoHyphens/>
        <w:spacing w:line="312" w:lineRule="auto"/>
        <w:ind w:left="0" w:firstLine="720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Снос ветхого и аварийного жилищного фонда;</w:t>
      </w:r>
    </w:p>
    <w:p w:rsidR="00BC1363" w:rsidRPr="00BC1363" w:rsidRDefault="00BC1363" w:rsidP="00BC1363">
      <w:pPr>
        <w:pStyle w:val="S3"/>
        <w:numPr>
          <w:ilvl w:val="0"/>
          <w:numId w:val="14"/>
        </w:numPr>
        <w:suppressAutoHyphens/>
        <w:spacing w:line="312" w:lineRule="auto"/>
        <w:ind w:left="0" w:firstLine="720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Определение перспективных селитебных территорий в западной, северной  и центральной частях населенного пункта под застройку индивидуальными жилыми домами общей площадью 38,7 га</w:t>
      </w:r>
      <w:r w:rsidRPr="00BC1363">
        <w:rPr>
          <w:rFonts w:ascii="Times New Roman" w:hAnsi="Times New Roman" w:cs="Times New Roman"/>
          <w:b w:val="0"/>
          <w:w w:val="100"/>
          <w:sz w:val="28"/>
          <w:szCs w:val="28"/>
        </w:rPr>
        <w:t>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Средняя плотность населения на территории жилой застройки - 5 чел./га.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Согласно пункту 5.1 СанПиН 2.2.1/2.1.1.1200-ОЗ в санитарно-защитных зонах (далее СЗЗ) не допускается размещение объектов для проживания людей. Порядка 8% жилых территорий расположено на территории СЗЗ различных объектов. Объектами, требующими градостроительных ограничений, являются АЗС, АГЗС, производственная база ООО «Керамик», склады, зерноток, понизительная подстанция и кладбище.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Определены территории для развития разных видов жилья, производственных зон различной отраслевой направленности, рекреационных и иных функциональных зон, определяет местоположение и основные характеристики объектов местного значения, а также пути развития транспортной и инженерной инфраструктуры. Архитектурно - пространственное решение территории поселения принято с учётом инженерно-геологических и экологических ограничений, а также специфики уклада жизни населения, основных видов хозяйственной деятельности.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lastRenderedPageBreak/>
        <w:t>Хутор Бейсужек Второй расположен в центральной части поселения. Планировочная структура хутора исторически сложилась по берегам реки Бейсужек Левый, разделяющей хутор на две части. Через центральную часть хутора проходит автодорога регионального значения станица Выселки – станица Кирпильская. Транспортный каркас формируется направлением основных планировочных осей – улиц Западная, Октябрьская, Восточная, последовательно продолжающих друг друга. Проектом сформирован основной общественный центр, расположенный в центральной части населенного пункта на территории, ограниченной улицами Октябрьская, Садовая, Школьная и второстепенные общественные центры в северной и в западной части населенного пункта. Производственные и коммунально-складские территории расположены к северу от жилой застройки.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Расчётная численность населения х. Бейсужек Второй составляет 2186 человек. Жилая зона состоит из жилых кварталов индивидуальной застройки в границах существующей улично-дорожной сети. В кварталах со сложившейся жилой застройкой проектными решениями предусмотрена регенерация, по возможности уплотнение и упорядочение существующей жилой застройки. Под индивидуальную жилую застройку предложено освоение свободных территорий в западной части населенного пункта в районе ул. Южная и в северо-восточной части по ул. Степная, под индивидуальную жилую застройку за расчетный срок резервируются территории по ул. Степная в северной части населенного пункта, по ул. Молодежная в центральной части и по ул. Южная в западной части населенного пункта. 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Существующий общественный центр расположен на территории, ограниченной улицами Октябрьская, Садовая, Школьная. Генпланом предлагается усиление общественно-деловой функции общественного центра за счет строительства учреждения внешкольного образования, пункта бытового обслуживания, столовой, пожарного депо, а также реконструкции здания администрации и здания клуба.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По улице Западная проектными решениями формируется подцентр, в границах которого предусмотрено строительство детского сада, а также подцентр в северной части населенного пункта на въезде в хутор.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В производственной и коммунально-складской зоне в северной части хутора расположен участок сохраняемой СТО и площадки зданий и сооружений складского назначения. Предприятие керамических изделий предлагается к выносу с целью предотвращения негативного воздействия на жилую застройку. </w:t>
      </w:r>
    </w:p>
    <w:p w:rsidR="00BC1363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На территории х. Бейсужек Второй запланировано озеленение площади у дома культуры между ул. Школьная, Октябрьская, создание сквера между ул. Октябрьская и пер. Зеленый. </w:t>
      </w:r>
    </w:p>
    <w:p w:rsidR="00014F2D" w:rsidRPr="00827D2D" w:rsidRDefault="00014F2D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DE0DBD" w:rsidRDefault="00BC1363" w:rsidP="00DE0DBD">
      <w:pPr>
        <w:tabs>
          <w:tab w:val="left" w:pos="709"/>
          <w:tab w:val="left" w:pos="9639"/>
        </w:tabs>
        <w:spacing w:line="312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63">
        <w:rPr>
          <w:rFonts w:ascii="Times New Roman" w:hAnsi="Times New Roman" w:cs="Times New Roman"/>
          <w:b/>
          <w:sz w:val="28"/>
          <w:szCs w:val="28"/>
        </w:rPr>
        <w:t>Территориально-планировочная организация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В основу планировочного решения положена идея создания современного благоустроенного населенного пункта на основе анализа существующего положения с сохранением и усовершенствованием </w:t>
      </w:r>
      <w:r w:rsidRPr="00827D2D">
        <w:rPr>
          <w:rFonts w:ascii="Times New Roman" w:hAnsi="Times New Roman" w:cs="Times New Roman"/>
          <w:sz w:val="28"/>
          <w:szCs w:val="28"/>
        </w:rPr>
        <w:lastRenderedPageBreak/>
        <w:t>планировочной структуры, с учетом сложившихся транспортных связей, природно-ландшафтного окружения.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Комплексный градостроительный анализ территории с точки зрения инженерно-геологических, природно-экологических, санитарно-гигиенических факторов и условий позволил выявить на территории станицы и за её пределами ряд площадок, пригодных для освоения.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На всей территории муниципального образования планируется совершенствование инженерно-транспортной инфраструктуры.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27D2D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Территориально-планировочная организация населенного пункта предусматривает деление его территории на районы первоочередного, расчетного срока строительства и резервной (за расчетный срок) застройки.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Предусматривается максимальное сохранение существующего капитального жилищного фонда, его реконструкция и благоустройство согласно действующим нормам и современным требованиям при полном оснащении инженерным оборудованием.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На запланированных под поэтапное развитие территориях жилой застройки, с учетом радиусов обслуживания, предусмотрено строительство общественного центра и подцентров обслуживания, в составе которых разнообразный набор учреждений и предприятий обслуживания.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Генеральным планом предусмотрены мероприятия по развитию зон жилой застройки с целью создания комфортной среды жизнедеятельности. На территории х. Бейсужек Второй предусмотрено: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Регенерация, уплотнение и упорядочение существующей жилой застройки в кварталах со сложившейся застройкой;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w w:val="100"/>
          <w:sz w:val="28"/>
          <w:szCs w:val="28"/>
        </w:rPr>
        <w:t>о</w:t>
      </w: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своение свободных территорий в западной части населенного пункта в районе ул. Южная под индивидуальную жилую застройку;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w w:val="100"/>
          <w:sz w:val="28"/>
          <w:szCs w:val="28"/>
        </w:rPr>
        <w:t>о</w:t>
      </w: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своение свободных территорий в северо-восточной части по ул. Степная под индивидуальную жилую застройку</w:t>
      </w:r>
      <w:r w:rsidRPr="00BC1363">
        <w:rPr>
          <w:rFonts w:ascii="Times New Roman" w:hAnsi="Times New Roman" w:cs="Times New Roman"/>
          <w:b w:val="0"/>
          <w:w w:val="100"/>
          <w:sz w:val="28"/>
          <w:szCs w:val="28"/>
        </w:rPr>
        <w:t>;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Резервирование территории по ул. Степная в северной части населенного пункта, по ул. Молодежная в центральной части населенного пункта и по ул. Южная в западной части населенного пункта под индивидуальную жилуюзастройку за расчётныйсрок.</w:t>
      </w:r>
      <w:bookmarkStart w:id="12" w:name="_Toc175402798"/>
    </w:p>
    <w:bookmarkEnd w:id="12"/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Предусматривается обеспечение жителей станицы, с учетом сопряженного населения, полным комплексом объектов культурно-бытового обслуживания.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Генеральным планом предусмотрены мероприятия по формированию общественно-деловых зон с целью повышения уровня социально-бытового и культурно - досугового обслуживания населения. На территории х. Бейсужек второй предусмотрено: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Развитие общественного центра, расположенного на территории, ограниченной улицами октябрьская, садовая, школьная;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Формирование подцентра по улице Западная</w:t>
      </w:r>
      <w:r w:rsidRPr="00BC1363">
        <w:rPr>
          <w:rFonts w:ascii="Times New Roman" w:hAnsi="Times New Roman" w:cs="Times New Roman"/>
          <w:b w:val="0"/>
          <w:w w:val="100"/>
          <w:sz w:val="28"/>
          <w:szCs w:val="28"/>
        </w:rPr>
        <w:t>;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lastRenderedPageBreak/>
        <w:t>Формирование подцентра в северной части населенного пункта на въезде в хутор.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Для удобства повседневного обслуживания населения рекомендуется размещение магазинов товаров повседневного спроса, кафе, пунктов бытового обслуживания в существующей застройке по всей территории станицы силами частных предпринимателей.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Генеральным планом установлена общественно-деловая зона в границах х. Бейсужек-Второй площадью 20,4 га. Генеральным планом предусмотрены следующие мероприятия по развитию и размещению объектов социальной сферы: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7D2D">
        <w:rPr>
          <w:rFonts w:ascii="Times New Roman" w:hAnsi="Times New Roman" w:cs="Times New Roman"/>
          <w:sz w:val="28"/>
          <w:szCs w:val="28"/>
        </w:rPr>
        <w:t>. Строительство объектов социально-бытового назначения:</w:t>
      </w:r>
    </w:p>
    <w:p w:rsidR="00BC1363" w:rsidRPr="00BC1363" w:rsidRDefault="00BC1363" w:rsidP="00DE0DBD">
      <w:pPr>
        <w:pStyle w:val="S0"/>
        <w:ind w:firstLine="720"/>
        <w:rPr>
          <w:sz w:val="28"/>
        </w:rPr>
      </w:pPr>
      <w:r w:rsidRPr="00BC1363">
        <w:rPr>
          <w:sz w:val="28"/>
        </w:rPr>
        <w:t>1 очередь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Кафе на 25 мест;</w:t>
      </w:r>
    </w:p>
    <w:p w:rsidR="00BC1363" w:rsidRPr="00BC1363" w:rsidRDefault="00BC1363" w:rsidP="00DE0DBD">
      <w:pPr>
        <w:pStyle w:val="S0"/>
        <w:ind w:firstLine="720"/>
        <w:rPr>
          <w:sz w:val="28"/>
        </w:rPr>
      </w:pPr>
      <w:r w:rsidRPr="00BC1363">
        <w:rPr>
          <w:sz w:val="28"/>
        </w:rPr>
        <w:t>Расчетный срок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Пожарное депо на 2 автомобиля;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Кафе на 25 мест;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Кафе на 50 мест;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Пункт бытового обслуживания на 16 рабочих мест.</w:t>
      </w:r>
    </w:p>
    <w:p w:rsidR="00BC1363" w:rsidRPr="00BC1363" w:rsidRDefault="00BC1363" w:rsidP="00DE0DBD">
      <w:pPr>
        <w:pStyle w:val="S0"/>
        <w:ind w:firstLine="720"/>
        <w:outlineLvl w:val="0"/>
        <w:rPr>
          <w:sz w:val="28"/>
        </w:rPr>
      </w:pPr>
      <w:r w:rsidRPr="00BC1363">
        <w:rPr>
          <w:sz w:val="28"/>
          <w:lang w:val="en-US"/>
        </w:rPr>
        <w:t>II</w:t>
      </w:r>
      <w:r w:rsidRPr="00BC1363">
        <w:rPr>
          <w:sz w:val="28"/>
        </w:rPr>
        <w:t>. Реконструкция объектов</w:t>
      </w:r>
    </w:p>
    <w:p w:rsidR="00BC1363" w:rsidRPr="00BC1363" w:rsidRDefault="00BC1363" w:rsidP="00DE0DBD">
      <w:pPr>
        <w:pStyle w:val="S0"/>
        <w:ind w:firstLine="720"/>
        <w:rPr>
          <w:sz w:val="28"/>
        </w:rPr>
      </w:pPr>
      <w:r w:rsidRPr="00BC1363">
        <w:rPr>
          <w:sz w:val="28"/>
        </w:rPr>
        <w:t>1 очередь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  <w:tab w:val="clear" w:pos="1070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Сельского дома культуры с библиотекой с целью размещения спортивного зала на 540 кв. м площади пола.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Генеральным планом запланирована структурная и технологическая реорганизация существующих производственных и коммунально-складских территорий, обеспечивающая соблюдение нормативных размеров санитарно-защитных зон от расположенных на них объектов.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Генеральным планом на территории Бейсужекского сельского поселения, вне границ населенного пункта, установлены: зона производственного и коммунально-складского назначения в размере 5,9 га, зона сельскохозяйственного использования – 7076,2 га.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Генеральным планом х. Бейсужек Второй установлена зона производственного и коммунально-складского назначения в размере 4,0 га, зона сельскохозяйственного использования – 24,2 га.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К рекреационной зоне х. Бейсужек Второй генеральным планом отнесены территории:</w:t>
      </w:r>
    </w:p>
    <w:p w:rsidR="00BC1363" w:rsidRPr="00BC1363" w:rsidRDefault="00BC1363" w:rsidP="00DE0DBD">
      <w:pPr>
        <w:pStyle w:val="S0"/>
        <w:numPr>
          <w:ilvl w:val="0"/>
          <w:numId w:val="18"/>
        </w:numPr>
        <w:ind w:left="0" w:firstLine="720"/>
        <w:rPr>
          <w:sz w:val="28"/>
        </w:rPr>
      </w:pPr>
      <w:r w:rsidRPr="00BC1363">
        <w:rPr>
          <w:sz w:val="28"/>
        </w:rPr>
        <w:t>сквера у дома культуры между ул. Школьная, Октябрьская;</w:t>
      </w:r>
    </w:p>
    <w:p w:rsidR="00BC1363" w:rsidRPr="00BC1363" w:rsidRDefault="00BC1363" w:rsidP="00DE0DBD">
      <w:pPr>
        <w:pStyle w:val="S0"/>
        <w:numPr>
          <w:ilvl w:val="0"/>
          <w:numId w:val="18"/>
        </w:numPr>
        <w:ind w:left="0" w:firstLine="720"/>
        <w:rPr>
          <w:sz w:val="28"/>
        </w:rPr>
      </w:pPr>
      <w:r w:rsidRPr="00BC1363">
        <w:rPr>
          <w:sz w:val="28"/>
        </w:rPr>
        <w:t>сквера между ул. Октябрьская и пер. Зеленый.</w:t>
      </w:r>
    </w:p>
    <w:p w:rsidR="00BC1363" w:rsidRPr="00BC1363" w:rsidRDefault="00BC1363" w:rsidP="00DE0DBD">
      <w:pPr>
        <w:tabs>
          <w:tab w:val="left" w:pos="2400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1363">
        <w:rPr>
          <w:rFonts w:ascii="Times New Roman" w:hAnsi="Times New Roman" w:cs="Times New Roman"/>
          <w:sz w:val="28"/>
          <w:szCs w:val="28"/>
        </w:rPr>
        <w:t xml:space="preserve">В отношении производственной зоны с </w:t>
      </w:r>
      <w:r w:rsidRPr="00BC1363">
        <w:rPr>
          <w:rFonts w:ascii="Times New Roman" w:hAnsi="Times New Roman" w:cs="Times New Roman"/>
          <w:sz w:val="28"/>
          <w:szCs w:val="28"/>
          <w:lang w:eastAsia="ar-SA"/>
        </w:rPr>
        <w:t xml:space="preserve">характерным </w:t>
      </w:r>
      <w:r w:rsidRPr="00BC1363">
        <w:rPr>
          <w:rFonts w:ascii="Times New Roman" w:hAnsi="Times New Roman" w:cs="Times New Roman"/>
          <w:sz w:val="28"/>
          <w:szCs w:val="28"/>
        </w:rPr>
        <w:t>рассредоточенным размещением предприятий, г</w:t>
      </w:r>
      <w:r w:rsidRPr="00BC1363">
        <w:rPr>
          <w:rFonts w:ascii="Times New Roman" w:hAnsi="Times New Roman" w:cs="Times New Roman"/>
          <w:sz w:val="28"/>
          <w:szCs w:val="28"/>
          <w:lang w:eastAsia="ar-SA"/>
        </w:rPr>
        <w:t>енеральным планом предусматривается:</w:t>
      </w:r>
    </w:p>
    <w:p w:rsidR="00BC1363" w:rsidRPr="00BC1363" w:rsidRDefault="00BC1363" w:rsidP="00DE0DBD">
      <w:pPr>
        <w:pStyle w:val="S0"/>
        <w:ind w:firstLine="720"/>
        <w:rPr>
          <w:sz w:val="28"/>
        </w:rPr>
      </w:pPr>
      <w:r w:rsidRPr="00BC1363">
        <w:rPr>
          <w:sz w:val="28"/>
        </w:rPr>
        <w:t>1 очередь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Строительство цеха по производству тротуарной плитки;</w:t>
      </w:r>
    </w:p>
    <w:p w:rsidR="00BC1363" w:rsidRPr="00BC1363" w:rsidRDefault="00BC1363" w:rsidP="00DE0DBD">
      <w:pPr>
        <w:pStyle w:val="1"/>
        <w:numPr>
          <w:ilvl w:val="0"/>
          <w:numId w:val="0"/>
        </w:numPr>
        <w:spacing w:line="312" w:lineRule="auto"/>
        <w:ind w:firstLine="720"/>
        <w:rPr>
          <w:sz w:val="28"/>
          <w:szCs w:val="28"/>
        </w:rPr>
      </w:pPr>
      <w:r w:rsidRPr="00BC1363">
        <w:rPr>
          <w:sz w:val="28"/>
          <w:szCs w:val="28"/>
        </w:rPr>
        <w:lastRenderedPageBreak/>
        <w:t>расчетный срок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Строительство овощебазы;</w:t>
      </w:r>
    </w:p>
    <w:p w:rsidR="00BC1363" w:rsidRPr="00BC1363" w:rsidRDefault="00BC1363" w:rsidP="00DE0DBD">
      <w:pPr>
        <w:pStyle w:val="S3"/>
        <w:numPr>
          <w:ilvl w:val="0"/>
          <w:numId w:val="17"/>
        </w:numPr>
        <w:tabs>
          <w:tab w:val="clear" w:pos="708"/>
        </w:tabs>
        <w:spacing w:line="312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BC1363">
        <w:rPr>
          <w:rFonts w:ascii="Times New Roman" w:hAnsi="Times New Roman" w:cs="Times New Roman"/>
          <w:b w:val="0"/>
          <w:caps w:val="0"/>
          <w:w w:val="100"/>
          <w:sz w:val="28"/>
          <w:szCs w:val="28"/>
        </w:rPr>
        <w:t>Строительство предприятия керамических изделий (п</w:t>
      </w:r>
      <w:r w:rsidRPr="00BC1363">
        <w:rPr>
          <w:rFonts w:ascii="Times New Roman" w:eastAsia="Calibri" w:hAnsi="Times New Roman" w:cs="Times New Roman"/>
          <w:b w:val="0"/>
          <w:caps w:val="0"/>
          <w:w w:val="100"/>
          <w:sz w:val="28"/>
          <w:szCs w:val="28"/>
          <w:lang w:eastAsia="en-US"/>
        </w:rPr>
        <w:t>роизводственное здание ООО «Керамик»</w:t>
      </w:r>
      <w:r w:rsidRPr="00BC1363">
        <w:rPr>
          <w:rFonts w:ascii="Times New Roman" w:hAnsi="Times New Roman" w:cs="Times New Roman"/>
          <w:b w:val="0"/>
          <w:w w:val="100"/>
          <w:sz w:val="28"/>
          <w:szCs w:val="28"/>
        </w:rPr>
        <w:t>).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С целью устойчивого и планомерного развития х. Бейсужек Второй генеральным планом предусматривается строительство новых и реконструкция старых инженерных систем, которые должны осуществляться опережающими темпами. Решаются вопросы водоснабжения и канализации, газоснабжения, электроснабжения, теплоснабжения, обеспечения средствами связи, инженерной подготовки и благоустройства территории станицы. </w:t>
      </w:r>
    </w:p>
    <w:p w:rsidR="00DE0DBD" w:rsidRPr="00827D2D" w:rsidRDefault="00DE0DBD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1363" w:rsidRPr="00333A7A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7A">
        <w:rPr>
          <w:rFonts w:ascii="Times New Roman" w:hAnsi="Times New Roman" w:cs="Times New Roman"/>
          <w:b/>
          <w:sz w:val="28"/>
          <w:szCs w:val="28"/>
        </w:rPr>
        <w:t>Расчетные электрические нагрузки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>Источником централизованного электроснабжения для Бейсужекского сельского поселения является понизительная подстанция (ПС) 35/10 кВ «Бейсужек».</w:t>
      </w:r>
    </w:p>
    <w:p w:rsidR="0061309A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Для определения расчетных электрических нагрузок по Бейсужекскому сельскому поселению выполнен расчет по укрепленным показателям. Результаты расчета приведены в таблице 6.</w:t>
      </w:r>
    </w:p>
    <w:p w:rsidR="0061309A" w:rsidRPr="00827D2D" w:rsidRDefault="0061309A" w:rsidP="00BE346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BC1363" w:rsidRDefault="00BC1363" w:rsidP="00DE0DBD">
      <w:pPr>
        <w:pStyle w:val="S0"/>
        <w:ind w:firstLine="720"/>
        <w:rPr>
          <w:sz w:val="28"/>
        </w:rPr>
      </w:pPr>
      <w:r w:rsidRPr="00BC1363">
        <w:rPr>
          <w:sz w:val="28"/>
        </w:rPr>
        <w:t>Таблица 6.</w:t>
      </w:r>
    </w:p>
    <w:p w:rsidR="00BC1363" w:rsidRPr="00BC1363" w:rsidRDefault="00BC1363" w:rsidP="00BC1363">
      <w:pPr>
        <w:pStyle w:val="S4"/>
        <w:spacing w:line="312" w:lineRule="auto"/>
        <w:ind w:firstLine="720"/>
        <w:rPr>
          <w:sz w:val="28"/>
          <w:szCs w:val="28"/>
          <w:u w:val="none"/>
        </w:rPr>
      </w:pPr>
      <w:r w:rsidRPr="00BC1363">
        <w:rPr>
          <w:sz w:val="28"/>
          <w:szCs w:val="28"/>
          <w:u w:val="none"/>
        </w:rPr>
        <w:t>Расчет электрических нагрузок по Бейсужекскому сельскому поселению</w:t>
      </w:r>
    </w:p>
    <w:tbl>
      <w:tblPr>
        <w:tblW w:w="0" w:type="auto"/>
        <w:jc w:val="center"/>
        <w:tblInd w:w="68" w:type="dxa"/>
        <w:tblLayout w:type="fixed"/>
        <w:tblLook w:val="04A0"/>
      </w:tblPr>
      <w:tblGrid>
        <w:gridCol w:w="2195"/>
        <w:gridCol w:w="791"/>
        <w:gridCol w:w="1023"/>
        <w:gridCol w:w="1296"/>
        <w:gridCol w:w="1305"/>
        <w:gridCol w:w="1026"/>
        <w:gridCol w:w="950"/>
        <w:gridCol w:w="1231"/>
      </w:tblGrid>
      <w:tr w:rsidR="00BC1363" w:rsidRPr="00827D2D" w:rsidTr="00827D2D">
        <w:trPr>
          <w:cantSplit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потребителей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Этажность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(кв.м.)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 уд эл.снабж (КВт/кв.м.)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 уд отопл (кВт/кв.м.)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Обществ. здания (кВт)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см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Рр на шинах 0,4 кВ ТП</w:t>
            </w:r>
          </w:p>
        </w:tc>
      </w:tr>
      <w:tr w:rsidR="00BC1363" w:rsidRPr="00827D2D" w:rsidTr="00827D2D">
        <w:trPr>
          <w:trHeight w:val="332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Бейсужекское сельское поселение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1363" w:rsidRPr="00827D2D" w:rsidTr="00827D2D">
        <w:trPr>
          <w:trHeight w:val="332"/>
          <w:jc w:val="center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</w:t>
            </w:r>
          </w:p>
        </w:tc>
      </w:tr>
      <w:tr w:rsidR="00BC1363" w:rsidRPr="00827D2D" w:rsidTr="00827D2D">
        <w:trPr>
          <w:trHeight w:val="332"/>
          <w:jc w:val="center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</w:tr>
      <w:tr w:rsidR="00BC1363" w:rsidRPr="00827D2D" w:rsidTr="00827D2D">
        <w:trPr>
          <w:trHeight w:val="332"/>
          <w:jc w:val="center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186</w:t>
            </w:r>
          </w:p>
        </w:tc>
      </w:tr>
      <w:tr w:rsidR="00BC1363" w:rsidRPr="00827D2D" w:rsidTr="00827D2D">
        <w:trPr>
          <w:trHeight w:val="332"/>
          <w:jc w:val="center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х. Бейсужек-Второй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1363" w:rsidRPr="00827D2D" w:rsidTr="00827D2D">
        <w:trPr>
          <w:trHeight w:val="332"/>
          <w:jc w:val="center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ИЖС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57500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1035</w:t>
            </w:r>
          </w:p>
        </w:tc>
      </w:tr>
      <w:tr w:rsidR="00BC1363" w:rsidRPr="00827D2D" w:rsidTr="00827D2D">
        <w:trPr>
          <w:trHeight w:val="663"/>
          <w:jc w:val="center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Административная застройка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4998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224,91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157,44</w:t>
            </w:r>
          </w:p>
        </w:tc>
      </w:tr>
      <w:tr w:rsidR="00BC1363" w:rsidRPr="00827D2D" w:rsidTr="00827D2D">
        <w:trPr>
          <w:trHeight w:val="332"/>
          <w:jc w:val="center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Пром.зона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9504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342,14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239,5</w:t>
            </w:r>
          </w:p>
        </w:tc>
      </w:tr>
      <w:tr w:rsidR="00BC1363" w:rsidRPr="00827D2D" w:rsidTr="00827D2D">
        <w:trPr>
          <w:trHeight w:val="332"/>
          <w:jc w:val="center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1431,94</w:t>
            </w:r>
          </w:p>
        </w:tc>
      </w:tr>
      <w:tr w:rsidR="00BC1363" w:rsidRPr="00827D2D" w:rsidTr="00827D2D">
        <w:trPr>
          <w:trHeight w:val="332"/>
          <w:jc w:val="center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Всего по </w:t>
            </w: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Бейсужекскому сельскому поселению</w:t>
            </w:r>
            <w:r w:rsidRPr="00827D2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27D2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1617,94</w:t>
            </w:r>
          </w:p>
        </w:tc>
      </w:tr>
    </w:tbl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lastRenderedPageBreak/>
        <w:t>Существующие и проектируемые электрические нагрузки жилищно-коммунального, общественно-делового, культурно-бытового и производственного секторов определялись в соответствии со следующей нормативной документацией: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>СП 31-110-2003 г. «Проектирование и монтаж электроустановок жилых и общественных зданий».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>РД 34.20.185-94 «Инструкция по проектированию городских электрических сетей».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>Прогноз потребности рассчитан</w:t>
      </w:r>
      <w:r w:rsidRPr="00827D2D">
        <w:rPr>
          <w:rFonts w:ascii="Times New Roman" w:hAnsi="Times New Roman" w:cs="Times New Roman"/>
          <w:kern w:val="28"/>
          <w:sz w:val="28"/>
          <w:szCs w:val="28"/>
        </w:rPr>
        <w:tab/>
        <w:t>с учетом строительства новых объектов с современными стандартами эффективности и сноса старых объектов.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Суммарная электрическая нагрузка потребителей Бейсужекского сельского поселения составляет </w:t>
      </w:r>
      <w:r w:rsidRPr="00827D2D">
        <w:rPr>
          <w:rFonts w:ascii="Times New Roman" w:hAnsi="Times New Roman" w:cs="Times New Roman"/>
          <w:bCs/>
          <w:sz w:val="28"/>
          <w:szCs w:val="28"/>
        </w:rPr>
        <w:t>1618</w:t>
      </w:r>
      <w:r w:rsidRPr="00827D2D">
        <w:rPr>
          <w:rFonts w:ascii="Times New Roman" w:hAnsi="Times New Roman" w:cs="Times New Roman"/>
          <w:sz w:val="28"/>
          <w:szCs w:val="28"/>
        </w:rPr>
        <w:t xml:space="preserve"> кВт, с учетом потерь при транспортировке электроэнергии – 1828</w:t>
      </w:r>
      <w:r w:rsidRPr="00827D2D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827D2D">
        <w:rPr>
          <w:rFonts w:ascii="Times New Roman" w:hAnsi="Times New Roman" w:cs="Times New Roman"/>
          <w:sz w:val="28"/>
          <w:szCs w:val="28"/>
        </w:rPr>
        <w:t>Вт.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299890650"/>
      <w:bookmarkStart w:id="14" w:name="_Toc299876370"/>
      <w:bookmarkStart w:id="15" w:name="_Toc299877889"/>
      <w:r w:rsidRPr="00827D2D">
        <w:rPr>
          <w:rFonts w:ascii="Times New Roman" w:hAnsi="Times New Roman" w:cs="Times New Roman"/>
          <w:sz w:val="28"/>
          <w:szCs w:val="28"/>
        </w:rPr>
        <w:t>В таблице 7 приведены прогнозируемые объемы потребления  электроэнергии  потребителями Бейсужекского сельского поселения.</w:t>
      </w:r>
    </w:p>
    <w:p w:rsidR="00BE3462" w:rsidRPr="00BE3462" w:rsidRDefault="00BE3462" w:rsidP="00BE346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BC1363" w:rsidRDefault="00BC1363" w:rsidP="00BE3462">
      <w:pPr>
        <w:pStyle w:val="ad"/>
        <w:rPr>
          <w:rFonts w:ascii="Times New Roman" w:hAnsi="Times New Roman" w:cs="Times New Roman"/>
          <w:sz w:val="28"/>
          <w:szCs w:val="28"/>
        </w:rPr>
      </w:pPr>
      <w:r w:rsidRPr="00BE3462">
        <w:rPr>
          <w:rFonts w:ascii="Times New Roman" w:hAnsi="Times New Roman" w:cs="Times New Roman"/>
          <w:sz w:val="28"/>
          <w:szCs w:val="28"/>
        </w:rPr>
        <w:t>Таблица 7.</w:t>
      </w:r>
    </w:p>
    <w:p w:rsidR="00333A7A" w:rsidRPr="00BE3462" w:rsidRDefault="00333A7A" w:rsidP="00BE346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C1363" w:rsidRDefault="00BC1363" w:rsidP="00BE346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E3462">
        <w:rPr>
          <w:rFonts w:ascii="Times New Roman" w:hAnsi="Times New Roman" w:cs="Times New Roman"/>
          <w:sz w:val="28"/>
          <w:szCs w:val="28"/>
        </w:rPr>
        <w:t>Расчетная потребность в  добавленной электрической мощности по группам потребителей</w:t>
      </w:r>
    </w:p>
    <w:p w:rsidR="00333A7A" w:rsidRPr="00BE3462" w:rsidRDefault="00333A7A" w:rsidP="00BE346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45"/>
        <w:gridCol w:w="2772"/>
        <w:gridCol w:w="2831"/>
      </w:tblGrid>
      <w:tr w:rsidR="00BC1363" w:rsidRPr="00BC1363" w:rsidTr="00BE3462">
        <w:trPr>
          <w:cantSplit/>
          <w:trHeight w:hRule="exact" w:val="400"/>
        </w:trPr>
        <w:tc>
          <w:tcPr>
            <w:tcW w:w="212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1363" w:rsidRPr="00BC1363" w:rsidRDefault="00BC1363" w:rsidP="00BE3462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3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сельского поселения</w:t>
            </w:r>
          </w:p>
        </w:tc>
        <w:tc>
          <w:tcPr>
            <w:tcW w:w="287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1363" w:rsidRPr="00BC1363" w:rsidRDefault="00BC1363" w:rsidP="00BE3462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3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2030 г.</w:t>
            </w:r>
          </w:p>
        </w:tc>
      </w:tr>
      <w:tr w:rsidR="00BC1363" w:rsidRPr="00BC1363" w:rsidTr="00BE3462">
        <w:trPr>
          <w:cantSplit/>
          <w:trHeight w:val="446"/>
        </w:trPr>
        <w:tc>
          <w:tcPr>
            <w:tcW w:w="212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1363" w:rsidRPr="00BC1363" w:rsidRDefault="00BC1363" w:rsidP="00BE3462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1363" w:rsidRPr="00BC1363" w:rsidRDefault="00BC1363" w:rsidP="00BE3462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3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Часовое потребление электроэнергии (тыс.кВт*ч)</w:t>
            </w:r>
          </w:p>
        </w:tc>
        <w:tc>
          <w:tcPr>
            <w:tcW w:w="14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363" w:rsidRPr="00BC1363" w:rsidRDefault="00BC1363" w:rsidP="00BE3462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3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Годовое потребление электроэнергии (тыс.кВт*ч)</w:t>
            </w:r>
          </w:p>
        </w:tc>
      </w:tr>
      <w:tr w:rsidR="00BC1363" w:rsidRPr="00BC1363" w:rsidTr="00BE3462">
        <w:trPr>
          <w:trHeight w:val="271"/>
        </w:trPr>
        <w:tc>
          <w:tcPr>
            <w:tcW w:w="21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1363" w:rsidRPr="00BC1363" w:rsidRDefault="00BC1363" w:rsidP="00BE3462">
            <w:pPr>
              <w:autoSpaceDE w:val="0"/>
              <w:snapToGrid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3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Бейсужекское сельское поселение</w:t>
            </w:r>
          </w:p>
        </w:tc>
        <w:tc>
          <w:tcPr>
            <w:tcW w:w="14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1363" w:rsidRPr="00BC1363" w:rsidRDefault="00BC1363" w:rsidP="00BE3462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3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14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363" w:rsidRPr="00BC1363" w:rsidRDefault="00BC1363" w:rsidP="00BE3462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3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1237500</w:t>
            </w:r>
          </w:p>
        </w:tc>
      </w:tr>
    </w:tbl>
    <w:p w:rsidR="00BC1363" w:rsidRPr="00BC1363" w:rsidRDefault="00BC1363" w:rsidP="00BC1363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C1363" w:rsidRPr="00AE4238" w:rsidRDefault="00BE3462" w:rsidP="00BE3462">
      <w:pPr>
        <w:pStyle w:val="2"/>
        <w:keepLines w:val="0"/>
        <w:spacing w:before="0" w:line="312" w:lineRule="auto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BC1363" w:rsidRPr="00AE4238">
        <w:rPr>
          <w:rFonts w:ascii="Times New Roman" w:hAnsi="Times New Roman" w:cs="Times New Roman"/>
          <w:color w:val="auto"/>
          <w:sz w:val="28"/>
          <w:szCs w:val="28"/>
        </w:rPr>
        <w:t>Основные показатели работы системы электроснабжения</w:t>
      </w:r>
      <w:bookmarkEnd w:id="13"/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Основными производственными показателями работы системы электроснабжения с учетом перечня мероприятий на 2030 год являются: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- Полный охват потребителей услугами электроснабжения;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- Обеспечение безопасности, повышение надежности эксплуатации.</w:t>
      </w:r>
    </w:p>
    <w:bookmarkEnd w:id="14"/>
    <w:bookmarkEnd w:id="15"/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Основные требования, предъявляемые к системе электроснабжения:</w:t>
      </w:r>
    </w:p>
    <w:p w:rsidR="00BC1363" w:rsidRPr="00827D2D" w:rsidRDefault="00BE3462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надежность и бесперебойность электроснабжения; </w:t>
      </w:r>
    </w:p>
    <w:p w:rsidR="00BC1363" w:rsidRPr="00827D2D" w:rsidRDefault="00BE3462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>обеспечение качества электроэнергии отпускаемой потребителям в соответствии с требованиями ГОСТ 13109-97;</w:t>
      </w:r>
    </w:p>
    <w:p w:rsidR="00BC1363" w:rsidRPr="00827D2D" w:rsidRDefault="00BE3462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обеспечение возможности поэтапного развития и оптимизации схемы электроснабжения.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реализации Схемы определяются уровнем с достижения запланированных целевых показателей.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с детализацией по системе электроснабжения МО Бейсужекского сельского поселения 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утвержденной Приказом Министерства регионального развития Российской Федерации от 06.05.2011 г. № 204 (табл. 4): </w:t>
      </w:r>
    </w:p>
    <w:p w:rsidR="00BC1363" w:rsidRPr="00827D2D" w:rsidRDefault="00BE3462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 критерии доступности коммунальных услуг для населения;</w:t>
      </w:r>
    </w:p>
    <w:p w:rsidR="00BC1363" w:rsidRPr="00827D2D" w:rsidRDefault="00BE3462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 показатели спроса на коммунальные ресурсы и перспективные нагрузки;</w:t>
      </w:r>
    </w:p>
    <w:p w:rsidR="00BC1363" w:rsidRPr="00827D2D" w:rsidRDefault="00BE3462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 величины новых нагрузок;</w:t>
      </w:r>
    </w:p>
    <w:p w:rsidR="00BC1363" w:rsidRPr="00827D2D" w:rsidRDefault="00BE3462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 показатели качества поставляемого ресурса;</w:t>
      </w:r>
    </w:p>
    <w:p w:rsidR="00BC1363" w:rsidRPr="00827D2D" w:rsidRDefault="00BE3462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 показатели степени охвата  потребителей приборами учета;</w:t>
      </w:r>
    </w:p>
    <w:p w:rsidR="00BC1363" w:rsidRPr="00827D2D" w:rsidRDefault="00BE3462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 показатели надежности поставки ресурсов;</w:t>
      </w:r>
    </w:p>
    <w:p w:rsidR="00BC1363" w:rsidRPr="00827D2D" w:rsidRDefault="00BE3462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 показатели эффективности производства и транспортировки ресурсов;</w:t>
      </w:r>
    </w:p>
    <w:p w:rsidR="00BC1363" w:rsidRPr="00827D2D" w:rsidRDefault="00BE3462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 показатели эффективности потребления коммунальных ресурсов;</w:t>
      </w:r>
    </w:p>
    <w:p w:rsidR="00BC1363" w:rsidRPr="00827D2D" w:rsidRDefault="00BE3462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 показатели воздействия на окружающую среду.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сократится уровень аварийности, повысится ресурсная эффективность энергоисточников, появятся дополнительные возможности для резервирования центров питания, что позволит обеспечить бесперебойное оказание услуг электроснабжения, улучшится экологическая ситуация в муниципальном образовании, появятся дополнительные рабочие места. </w:t>
      </w:r>
    </w:p>
    <w:p w:rsidR="00AE4238" w:rsidRPr="00827D2D" w:rsidRDefault="00AE4238" w:rsidP="00BE346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6" w:type="pct"/>
        <w:jc w:val="center"/>
        <w:tblInd w:w="392" w:type="dxa"/>
        <w:tblLayout w:type="fixed"/>
        <w:tblLook w:val="04A0"/>
      </w:tblPr>
      <w:tblGrid>
        <w:gridCol w:w="2772"/>
        <w:gridCol w:w="1022"/>
        <w:gridCol w:w="1695"/>
        <w:gridCol w:w="1026"/>
        <w:gridCol w:w="1026"/>
        <w:gridCol w:w="1028"/>
        <w:gridCol w:w="1435"/>
      </w:tblGrid>
      <w:tr w:rsidR="00BC1363" w:rsidRPr="00BC1363" w:rsidTr="00AE4238">
        <w:trPr>
          <w:trHeight w:val="315"/>
          <w:jc w:val="center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63" w:rsidRPr="00BE3462" w:rsidRDefault="00BC1363" w:rsidP="00BE34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62">
              <w:rPr>
                <w:rFonts w:ascii="Times New Roman" w:hAnsi="Times New Roman" w:cs="Times New Roman"/>
                <w:sz w:val="28"/>
                <w:szCs w:val="28"/>
              </w:rPr>
              <w:t>Таблица 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63" w:rsidRPr="00BE3462" w:rsidRDefault="00BC1363" w:rsidP="00BE34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63" w:rsidRPr="00BE3462" w:rsidRDefault="00BC1363" w:rsidP="00BE34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63" w:rsidRPr="00BE3462" w:rsidRDefault="00BC1363" w:rsidP="00BE34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63" w:rsidRPr="00BE3462" w:rsidRDefault="00BC1363" w:rsidP="00BE34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63" w:rsidRPr="00BE3462" w:rsidRDefault="00BC1363" w:rsidP="00BE34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363" w:rsidRPr="00BE3462" w:rsidRDefault="00BC1363" w:rsidP="00BE34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63" w:rsidRPr="00BC1363" w:rsidTr="00BE3462">
        <w:trPr>
          <w:trHeight w:val="31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363" w:rsidRDefault="00BC1363" w:rsidP="00BE34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46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333A7A" w:rsidRPr="00BE3462" w:rsidRDefault="00333A7A" w:rsidP="00BE34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63" w:rsidRPr="00BC1363" w:rsidTr="00AE4238">
        <w:trPr>
          <w:trHeight w:val="1440"/>
          <w:jc w:val="center"/>
        </w:trPr>
        <w:tc>
          <w:tcPr>
            <w:tcW w:w="1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по годам реализации Программы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Целевое значение индикатора на момент окончания действия программы</w:t>
            </w:r>
          </w:p>
        </w:tc>
      </w:tr>
      <w:tr w:rsidR="00BC1363" w:rsidRPr="00BC1363" w:rsidTr="00AE4238">
        <w:trPr>
          <w:trHeight w:val="630"/>
          <w:jc w:val="center"/>
        </w:trPr>
        <w:tc>
          <w:tcPr>
            <w:tcW w:w="1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2017-2020 гг.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2021-2025 гг.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63" w:rsidRPr="00BC1363" w:rsidTr="00AE4238">
        <w:trPr>
          <w:trHeight w:val="315"/>
          <w:jc w:val="center"/>
        </w:trPr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Доступность для потребителей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63" w:rsidRPr="00BC1363" w:rsidTr="00AE4238">
        <w:trPr>
          <w:trHeight w:val="630"/>
          <w:jc w:val="center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Доля потребителей в жилых домах, обеспеченных доступом к электроснабжению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C1363" w:rsidRPr="00BC1363" w:rsidTr="00AE4238">
        <w:trPr>
          <w:trHeight w:val="630"/>
          <w:jc w:val="center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оплату услуг электроснабжения в </w:t>
            </w:r>
            <w:r w:rsidRPr="00827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совокупном доходе населения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BC1363" w:rsidRPr="00BC1363" w:rsidTr="00AE4238">
        <w:trPr>
          <w:trHeight w:val="315"/>
          <w:jc w:val="center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 нового строительства сетей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C1363" w:rsidRPr="00BC1363" w:rsidTr="00AE4238">
        <w:trPr>
          <w:trHeight w:val="315"/>
          <w:jc w:val="center"/>
        </w:trPr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Спрос на услуги электроснабжения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63" w:rsidRPr="00BC1363" w:rsidTr="00AE4238">
        <w:trPr>
          <w:trHeight w:val="630"/>
          <w:jc w:val="center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Уровень использования производственных мощностей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C1363" w:rsidRPr="00BC1363" w:rsidTr="00AE4238">
        <w:trPr>
          <w:trHeight w:val="315"/>
          <w:jc w:val="center"/>
        </w:trPr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Охват потребителей приборами учета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63" w:rsidRPr="00BC1363" w:rsidTr="00AE4238">
        <w:trPr>
          <w:trHeight w:val="915"/>
          <w:jc w:val="center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Доля объемов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C1363" w:rsidRPr="00BC1363" w:rsidTr="00AE4238">
        <w:trPr>
          <w:trHeight w:val="315"/>
          <w:jc w:val="center"/>
        </w:trPr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Надежность обслуживания систем электроснабжения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63" w:rsidRPr="00BC1363" w:rsidTr="00AE4238">
        <w:trPr>
          <w:trHeight w:val="630"/>
          <w:jc w:val="center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Аварийность системы электроснабжения (количество аварий и повреждений 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ед./км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1363" w:rsidRPr="00BC1363" w:rsidTr="00AE4238">
        <w:trPr>
          <w:trHeight w:val="315"/>
          <w:jc w:val="center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Перебои в снабжении потребителей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час/чел.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C1363" w:rsidRPr="00BC1363" w:rsidTr="00AE4238">
        <w:trPr>
          <w:trHeight w:val="315"/>
          <w:jc w:val="center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Износ коммунальных систем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BC1363" w:rsidRPr="00BC1363" w:rsidTr="00AE4238">
        <w:trPr>
          <w:trHeight w:val="315"/>
          <w:jc w:val="center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Протяженность сетей, нуждающихся в замене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BC1363" w:rsidRPr="00BC1363" w:rsidTr="00AE4238">
        <w:trPr>
          <w:trHeight w:val="315"/>
          <w:jc w:val="center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Доля ежегодно заменяемых сетей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BC1363" w:rsidRPr="00BC1363" w:rsidTr="00AE4238">
        <w:trPr>
          <w:trHeight w:val="315"/>
          <w:jc w:val="center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Уровень потерь электрической энергии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BC1363" w:rsidRPr="00BC1363" w:rsidTr="00AE4238">
        <w:trPr>
          <w:trHeight w:val="315"/>
          <w:jc w:val="center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Объем выбросов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―</w:t>
            </w:r>
          </w:p>
        </w:tc>
      </w:tr>
    </w:tbl>
    <w:p w:rsidR="00BE3462" w:rsidRDefault="00BE3462" w:rsidP="00BE346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Toc299890652"/>
    </w:p>
    <w:p w:rsidR="00BC1363" w:rsidRDefault="00BE3462" w:rsidP="00BE346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62">
        <w:rPr>
          <w:rFonts w:ascii="Times New Roman" w:hAnsi="Times New Roman" w:cs="Times New Roman"/>
          <w:b/>
          <w:sz w:val="28"/>
          <w:szCs w:val="28"/>
        </w:rPr>
        <w:t>5.</w:t>
      </w:r>
      <w:r w:rsidR="00BC1363" w:rsidRPr="00BE3462">
        <w:rPr>
          <w:rFonts w:ascii="Times New Roman" w:hAnsi="Times New Roman" w:cs="Times New Roman"/>
          <w:b/>
          <w:sz w:val="28"/>
          <w:szCs w:val="28"/>
        </w:rPr>
        <w:t>Предложения по строительству, реконструкции и модернизации объектов электроснабжения</w:t>
      </w:r>
    </w:p>
    <w:p w:rsidR="00BE3462" w:rsidRPr="00BE3462" w:rsidRDefault="00BE3462" w:rsidP="00BE346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Основными целевыми индикаторами реализации мероприятий Схемы являются: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1363" w:rsidRPr="00827D2D">
        <w:rPr>
          <w:rFonts w:ascii="Times New Roman" w:hAnsi="Times New Roman" w:cs="Times New Roman"/>
          <w:sz w:val="28"/>
          <w:szCs w:val="28"/>
        </w:rPr>
        <w:t>Оснащение потребителей бюджетной сферы и жилищно-коммунального хозяйства электронными приборами учета расхода электроэнергии.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C1363" w:rsidRPr="00827D2D">
        <w:rPr>
          <w:rFonts w:ascii="Times New Roman" w:hAnsi="Times New Roman" w:cs="Times New Roman"/>
          <w:sz w:val="28"/>
          <w:szCs w:val="28"/>
        </w:rPr>
        <w:t>Реконструкция существующего наружного освещения  улиц и проездов;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363" w:rsidRPr="00827D2D">
        <w:rPr>
          <w:rFonts w:ascii="Times New Roman" w:hAnsi="Times New Roman" w:cs="Times New Roman"/>
          <w:sz w:val="28"/>
          <w:szCs w:val="28"/>
        </w:rPr>
        <w:t>Внедрение современного электроосветительного оборудования, обеспечивающего экономию электрической энергии;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1363" w:rsidRPr="00827D2D">
        <w:rPr>
          <w:rFonts w:ascii="Times New Roman" w:hAnsi="Times New Roman" w:cs="Times New Roman"/>
          <w:sz w:val="28"/>
          <w:szCs w:val="28"/>
        </w:rPr>
        <w:t>Улучшение состояния существующей системы коммунальной инфраструктуры;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1363" w:rsidRPr="00827D2D">
        <w:rPr>
          <w:rFonts w:ascii="Times New Roman" w:hAnsi="Times New Roman" w:cs="Times New Roman"/>
          <w:sz w:val="28"/>
          <w:szCs w:val="28"/>
        </w:rPr>
        <w:t>Перспективное строительство направленное на улучшение жилищных условий граждан, требующее подключение вновь вводимых зданий и сооружений к системе централизованного электроснабжения;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357685536"/>
      <w:r w:rsidRPr="00827D2D">
        <w:rPr>
          <w:rFonts w:ascii="Times New Roman" w:hAnsi="Times New Roman" w:cs="Times New Roman"/>
          <w:sz w:val="28"/>
          <w:szCs w:val="28"/>
        </w:rPr>
        <w:t>Перечень мероприятий и инвестиционных проектов в электроснабжении, обеспечивающих спрос на услуги электроснабжения для решения поставленных задач и обеспечения целевых показателей развития системы электроснабжения сельского поселения, включает</w:t>
      </w:r>
      <w:r w:rsidR="00333A7A">
        <w:rPr>
          <w:rFonts w:ascii="Times New Roman" w:hAnsi="Times New Roman" w:cs="Times New Roman"/>
          <w:sz w:val="28"/>
          <w:szCs w:val="28"/>
        </w:rPr>
        <w:t>: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проведение энергетического аудита организаций, осуществляющих производство и (или) транспортировку электрической энергии; 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>инвентаризация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ремонта, реконструкция и замена изношенного оборудования системы электроснабжения; 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>строительство новых распределительных пунктов;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ремонта, реконструкция и замена изношенного оборудования, линий электропередач системы электроснабжения; 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>строительство и монтаж новых линий электропередач;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>снижение продолжительности перерывов электроснабжения.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На расчетный период до 2030 года планируется провести мероприятия по реконструкции высоковольтных линий электропередач</w:t>
      </w:r>
      <w:bookmarkEnd w:id="17"/>
      <w:r w:rsidRPr="00827D2D">
        <w:rPr>
          <w:rFonts w:ascii="Times New Roman" w:hAnsi="Times New Roman" w:cs="Times New Roman"/>
          <w:sz w:val="28"/>
          <w:szCs w:val="28"/>
        </w:rPr>
        <w:t>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343765879"/>
      <w:r w:rsidRPr="00827D2D">
        <w:rPr>
          <w:rFonts w:ascii="Times New Roman" w:hAnsi="Times New Roman" w:cs="Times New Roman"/>
          <w:sz w:val="28"/>
          <w:szCs w:val="28"/>
        </w:rPr>
        <w:t>Основными направлениями модернизации системы электроснабжения являются: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>Реконструкция трансформаторных подстанций с заменой оборудования.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>Реконструкция сетей электроснабжения ВЛ-10 кВ.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>Реконструкция сетей ВЛ 0,4 кВ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>Строительство сетей электроснабжения.</w:t>
      </w:r>
      <w:bookmarkEnd w:id="18"/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Схемой с учетом изменения планировочной структуры х. Бейсужек-Второй и ожидаемого роста присоединяемых мощностей на расчетный срок, предусмотрено: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-</w:t>
      </w:r>
      <w:r w:rsidRPr="00827D2D">
        <w:rPr>
          <w:rFonts w:ascii="Times New Roman" w:hAnsi="Times New Roman" w:cs="Times New Roman"/>
          <w:bCs/>
          <w:sz w:val="28"/>
          <w:szCs w:val="28"/>
        </w:rPr>
        <w:tab/>
        <w:t>строительство проектных воздушных линий электропередачи напряжением 10 кВ, общей  протяженностью – 13,4 км;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-</w:t>
      </w:r>
      <w:r w:rsidRPr="00827D2D">
        <w:rPr>
          <w:rFonts w:ascii="Times New Roman" w:hAnsi="Times New Roman" w:cs="Times New Roman"/>
          <w:bCs/>
          <w:sz w:val="28"/>
          <w:szCs w:val="28"/>
        </w:rPr>
        <w:tab/>
        <w:t>строительство 15 проектных трансформаторных подстанций ТП-10/0,4кВ мощностью от 40 до 250 кВА;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-</w:t>
      </w:r>
      <w:r w:rsidRPr="00827D2D">
        <w:rPr>
          <w:rFonts w:ascii="Times New Roman" w:hAnsi="Times New Roman" w:cs="Times New Roman"/>
          <w:bCs/>
          <w:sz w:val="28"/>
          <w:szCs w:val="28"/>
        </w:rPr>
        <w:tab/>
        <w:t>сохранение 19 действующих ТП-10/0,4 кВ, различной мощности;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-</w:t>
      </w:r>
      <w:r w:rsidRPr="00827D2D">
        <w:rPr>
          <w:rFonts w:ascii="Times New Roman" w:hAnsi="Times New Roman" w:cs="Times New Roman"/>
          <w:bCs/>
          <w:sz w:val="28"/>
          <w:szCs w:val="28"/>
        </w:rPr>
        <w:tab/>
        <w:t xml:space="preserve">сохранение ЛЭП-10 кВ общей протяженностью 16,8 км, ЛЭП-35 кВ — 1,5 км.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lastRenderedPageBreak/>
        <w:t>Сохранение ТП 10/0,4кВ и ЛЭП-10 кВ предусмотрено с последующей заменой оборудования и сетей на расчетный срок по мере их физического и морального износа.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На территории х. Бейсужек-Второй находятся потребители электрической энергии, относящиеся в отношении обеспеченности надежности электроснабжения, в основном, к электроприемникам III категории, за исключением: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-</w:t>
      </w:r>
      <w:r w:rsidRPr="00827D2D">
        <w:rPr>
          <w:rFonts w:ascii="Times New Roman" w:hAnsi="Times New Roman" w:cs="Times New Roman"/>
          <w:bCs/>
          <w:sz w:val="28"/>
          <w:szCs w:val="28"/>
        </w:rPr>
        <w:tab/>
        <w:t>детских садов, в соответствии с требованиями СП 31-110-2003 «Проектирование и монтаж электроустановок жилых и общественных зданий»;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 xml:space="preserve">Детский сад, как потребитель электрической энергии относится в отношении обеспеченности надежности электроснабжения к электроприемникам II категории и с учётом требований ПУЭ 7 издания, в нормальных режимах, должны обеспечиваться электроэнергией от двух независимых взаимно резервирующих источников питания.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В качестве двух независимых взаимно резервирующих источников питания проектом предусмотрены две ближайшие однотрансформаторные подстанции, подключенные с разных секций шин ПС 35/10 кВ «Бейсужек».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Проектные воздушные линии электропередачи ЛЭП 10 кВ выполнить с применением самонесущего изолированного провода СИП-3 на железобетонных опорах.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Распределительные электрические сети напряжением 0,4 кВ от трансформаторных подстанций ТП-10/0,4 кВ до потребителей электрической энергии, находящихся на проектируемой территории, выполнить с применением самонесущего изолированного провода СИП-2 на железобетонных опорах.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Марку проектных трансформаторных подстанций и мощность, сечения проводов и марку опор уточнить на стадии рабочего проектирования.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В перспективе для населенных пунктов с целью сохранения природных ресурсов и обеспечения улучшения состояния окружающей природной среды, рекомендуется рассмотреть применение альтернативного источника энергии – солнечных батарей. Использование солнечного электричества имеет много преимуществ. Это чистый, тихий и надежный источник энергии. Сегодня солнечное электричество широко используется. В удаленных районах, где нет централизованного электроснабжения, солнечные батареи используются для электроснабжения отдельных домов, для подъема воды и охлаждения лекарств. Эти системы зачастую используют аккумуляторные батареи для хранения выработанной днем электроэнергии.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Другая область применения - это электроснабжение домов, офисов и других зданий или генерация электричества для сетей централизованного электроснабжения.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Рекомендуется выполнить технико-экономический расчет по внедрению технологии использования солнечной энергии, так как стоимость оборудования довольно высока.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bCs/>
          <w:sz w:val="28"/>
          <w:szCs w:val="28"/>
        </w:rPr>
        <w:t>Окупаемость солнечных батарей и оборудования, при использовании солнечных батарей, работающих параллельно с сетью, учитывая рост цен на электроэнергию, составит в обозримом будущем лет 10 (при существующих ценах на электроэнергию).</w:t>
      </w:r>
    </w:p>
    <w:p w:rsidR="00333A7A" w:rsidRDefault="00333A7A" w:rsidP="00333A7A">
      <w:pPr>
        <w:pStyle w:val="ad"/>
      </w:pPr>
    </w:p>
    <w:p w:rsidR="00BC1363" w:rsidRPr="00BC1363" w:rsidRDefault="00BC1363" w:rsidP="00BC1363">
      <w:pPr>
        <w:pStyle w:val="af1"/>
        <w:spacing w:line="312" w:lineRule="auto"/>
        <w:ind w:firstLine="720"/>
        <w:jc w:val="both"/>
        <w:rPr>
          <w:b/>
          <w:szCs w:val="28"/>
        </w:rPr>
      </w:pPr>
      <w:r w:rsidRPr="00BC1363">
        <w:rPr>
          <w:szCs w:val="28"/>
        </w:rPr>
        <w:lastRenderedPageBreak/>
        <w:t xml:space="preserve">Таблица 9. </w:t>
      </w:r>
    </w:p>
    <w:p w:rsidR="00BC1363" w:rsidRDefault="00BC1363" w:rsidP="00BC1363">
      <w:pPr>
        <w:pStyle w:val="af1"/>
        <w:spacing w:line="312" w:lineRule="auto"/>
        <w:ind w:firstLine="720"/>
        <w:rPr>
          <w:szCs w:val="28"/>
        </w:rPr>
      </w:pPr>
      <w:r w:rsidRPr="00BC1363">
        <w:rPr>
          <w:szCs w:val="28"/>
        </w:rPr>
        <w:t>Показатели реализации программы</w:t>
      </w:r>
    </w:p>
    <w:p w:rsidR="00333A7A" w:rsidRPr="00333A7A" w:rsidRDefault="00333A7A" w:rsidP="00333A7A"/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5799"/>
        <w:gridCol w:w="1330"/>
        <w:gridCol w:w="1279"/>
        <w:gridCol w:w="1315"/>
      </w:tblGrid>
      <w:tr w:rsidR="00BC1363" w:rsidRPr="00BC1363" w:rsidTr="00BE3462">
        <w:trPr>
          <w:trHeight w:val="601"/>
        </w:trPr>
        <w:tc>
          <w:tcPr>
            <w:tcW w:w="225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8" w:type="pct"/>
            <w:vMerge w:val="restar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мероприятий</w:t>
            </w:r>
          </w:p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eastAsia="Calibri" w:hAnsi="Times New Roman" w:cs="Times New Roman"/>
                <w:sz w:val="28"/>
                <w:szCs w:val="28"/>
              </w:rPr>
              <w:t>Единицы измерения</w:t>
            </w:r>
          </w:p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eastAsia="Calibri" w:hAnsi="Times New Roman" w:cs="Times New Roman"/>
                <w:sz w:val="28"/>
                <w:szCs w:val="28"/>
              </w:rPr>
              <w:t>Этапы реализации</w:t>
            </w:r>
          </w:p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63" w:rsidRPr="00BC1363" w:rsidTr="00BE3462">
        <w:trPr>
          <w:gridBefore w:val="1"/>
          <w:wBefore w:w="225" w:type="pct"/>
          <w:trHeight w:val="83"/>
        </w:trPr>
        <w:tc>
          <w:tcPr>
            <w:tcW w:w="2848" w:type="pct"/>
            <w:vMerge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eastAsia="Calibri" w:hAnsi="Times New Roman" w:cs="Times New Roman"/>
                <w:sz w:val="28"/>
                <w:szCs w:val="28"/>
              </w:rPr>
              <w:t>1 очередь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eastAsia="Calibri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BC1363" w:rsidRPr="00BC1363" w:rsidTr="00BE3462">
        <w:trPr>
          <w:trHeight w:val="315"/>
        </w:trPr>
        <w:tc>
          <w:tcPr>
            <w:tcW w:w="225" w:type="pct"/>
            <w:vMerge w:val="restart"/>
            <w:shd w:val="clear" w:color="auto" w:fill="auto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1.</w:t>
            </w:r>
          </w:p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Потребность в электроэнергии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63" w:rsidRPr="00BC1363" w:rsidTr="00BE3462">
        <w:trPr>
          <w:trHeight w:val="945"/>
        </w:trPr>
        <w:tc>
          <w:tcPr>
            <w:tcW w:w="225" w:type="pct"/>
            <w:vMerge/>
            <w:shd w:val="clear" w:color="auto" w:fill="auto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всего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млн. кВт. ч./в год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0,84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1,24</w:t>
            </w:r>
          </w:p>
        </w:tc>
      </w:tr>
      <w:tr w:rsidR="00BC1363" w:rsidRPr="00BC1363" w:rsidTr="00BE3462">
        <w:trPr>
          <w:trHeight w:val="315"/>
        </w:trPr>
        <w:tc>
          <w:tcPr>
            <w:tcW w:w="225" w:type="pct"/>
            <w:vMerge/>
            <w:shd w:val="clear" w:color="auto" w:fill="auto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63" w:rsidRPr="00BC1363" w:rsidTr="00BE3462">
        <w:trPr>
          <w:trHeight w:val="945"/>
        </w:trPr>
        <w:tc>
          <w:tcPr>
            <w:tcW w:w="225" w:type="pct"/>
            <w:vMerge/>
            <w:shd w:val="clear" w:color="auto" w:fill="auto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 производственные нужды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млн. кВт. ч./в год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BC1363" w:rsidRPr="00BC1363" w:rsidTr="00BE3462">
        <w:trPr>
          <w:trHeight w:val="945"/>
        </w:trPr>
        <w:tc>
          <w:tcPr>
            <w:tcW w:w="225" w:type="pct"/>
            <w:vMerge/>
            <w:shd w:val="clear" w:color="auto" w:fill="auto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 коммунально-бытовые нужды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млн. кВт. ч./в год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0,84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1,24</w:t>
            </w:r>
          </w:p>
        </w:tc>
      </w:tr>
      <w:tr w:rsidR="00BC1363" w:rsidRPr="00BC1363" w:rsidTr="00BE3462">
        <w:trPr>
          <w:trHeight w:val="315"/>
        </w:trPr>
        <w:tc>
          <w:tcPr>
            <w:tcW w:w="225" w:type="pct"/>
            <w:vMerge w:val="restart"/>
            <w:shd w:val="clear" w:color="auto" w:fill="auto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2.</w:t>
            </w:r>
          </w:p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Потребление электроэнергии на 1 чел.в год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кВт. ч.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1100</w:t>
            </w:r>
          </w:p>
        </w:tc>
      </w:tr>
      <w:tr w:rsidR="00BC1363" w:rsidRPr="00BC1363" w:rsidTr="00BE3462">
        <w:trPr>
          <w:trHeight w:val="315"/>
        </w:trPr>
        <w:tc>
          <w:tcPr>
            <w:tcW w:w="225" w:type="pct"/>
            <w:vMerge/>
            <w:shd w:val="clear" w:color="auto" w:fill="auto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63" w:rsidRPr="00BC1363" w:rsidTr="00BE3462">
        <w:trPr>
          <w:trHeight w:val="315"/>
        </w:trPr>
        <w:tc>
          <w:tcPr>
            <w:tcW w:w="225" w:type="pct"/>
            <w:vMerge/>
            <w:shd w:val="clear" w:color="auto" w:fill="auto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 коммунально-бытовые нужды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кВт. ч.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1100</w:t>
            </w:r>
          </w:p>
        </w:tc>
      </w:tr>
      <w:tr w:rsidR="00BC1363" w:rsidRPr="00BC1363" w:rsidTr="00BE3462">
        <w:trPr>
          <w:trHeight w:val="315"/>
        </w:trPr>
        <w:tc>
          <w:tcPr>
            <w:tcW w:w="225" w:type="pct"/>
            <w:shd w:val="clear" w:color="auto" w:fill="auto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284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покрытия электронагрузок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МВт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</w:tr>
      <w:tr w:rsidR="00BC1363" w:rsidRPr="00BC1363" w:rsidTr="00BE3462">
        <w:trPr>
          <w:trHeight w:val="315"/>
        </w:trPr>
        <w:tc>
          <w:tcPr>
            <w:tcW w:w="225" w:type="pct"/>
            <w:shd w:val="clear" w:color="auto" w:fill="auto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 трансформаторных  подстанций (ТП)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BC1363" w:rsidRPr="00BC1363" w:rsidTr="00BE3462">
        <w:trPr>
          <w:trHeight w:val="315"/>
        </w:trPr>
        <w:tc>
          <w:tcPr>
            <w:tcW w:w="225" w:type="pct"/>
            <w:shd w:val="clear" w:color="auto" w:fill="auto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4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 линий электропередачи (ЛЭП)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BC1363" w:rsidRPr="00827D2D" w:rsidRDefault="00BC1363" w:rsidP="00827D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11,6</w:t>
            </w:r>
          </w:p>
        </w:tc>
      </w:tr>
    </w:tbl>
    <w:p w:rsidR="00333A7A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Реализация мероприятий должна производиться с привлечением собственных средств ресурсоснабжающих компаний, а также с привлечением долгосрочных кредитов.</w:t>
      </w:r>
    </w:p>
    <w:p w:rsidR="00827D2D" w:rsidRPr="00827D2D" w:rsidRDefault="00827D2D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363" w:rsidRPr="00827D2D" w:rsidRDefault="00333A7A" w:rsidP="00827D2D">
      <w:pPr>
        <w:pStyle w:val="ad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C1363" w:rsidRPr="00827D2D">
        <w:rPr>
          <w:rFonts w:ascii="Times New Roman" w:hAnsi="Times New Roman" w:cs="Times New Roman"/>
          <w:b/>
          <w:sz w:val="28"/>
          <w:szCs w:val="28"/>
        </w:rPr>
        <w:t>Экологические аспекты мероприятий по строительству и реконструкции объектов электроснабжения</w:t>
      </w:r>
    </w:p>
    <w:bookmarkEnd w:id="16"/>
    <w:p w:rsidR="00BC1363" w:rsidRPr="00827D2D" w:rsidRDefault="00BC1363" w:rsidP="00827D2D">
      <w:pPr>
        <w:pStyle w:val="ad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Т.к. в Бейсужекском сельском поселении отсутствуют собственные генерирующие источники электроэнергии, то вредное воздействие на экологию со стороны объектов электроэнергетики в процессе эксплуатации ограничивается воздействием при строительстве и воздействием при утилизации демонтированного оборудования и расходных материалов.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При строительстве объектов энергетики происходит вырубка лесов (просеки под трассы ЛЭП), нарушение почв (земляные работы), нарушение естественной формы водоемов (отсыпки).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Элементы системы электроснабжения, оказывающие воздействие на окружающую среду после истечения нормативного срока эксплуатации: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>масляные силовые трансформаторы и высоковольтные масляные выключатели;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>аккумуляторные батареи;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C1363" w:rsidRPr="00827D2D">
        <w:rPr>
          <w:rFonts w:ascii="Times New Roman" w:hAnsi="Times New Roman" w:cs="Times New Roman"/>
          <w:sz w:val="28"/>
          <w:szCs w:val="28"/>
        </w:rPr>
        <w:t>масляные кабели.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Для снижения площади лесов, уничтожаемых при строительстве объектов электроэнергетики, необходимо соблюдать нормативную ширину охранных зон ЛЭП при строительстве либо занижать ее в допустимых пределах, принимая ее величину минимально допустимой для условий стесненной прокладки.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Для снижения вредного воздействия на почвы при строительстве необходимо соблюдать технологию строительства, установленную нормативной документацией для данного климатического района.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Масляные силовые трансформаторы и высоковольтные масляные выключатели несут опасность разлива масла и вероятность попадания его в почву и воду. Во избежание разливов необходимо соблюдать все требования техники безопасности при осуществлении ремонтов, замены масла и т.д. Необходима правильная утилизация масла и отработавших трансформаторов и выключателей.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Для исключения опасности нанесения ущерба окружающей среде возможно применение сухих трансформаторов и вакуумных выключателей вместо масляных.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Эксплуатация аккумуляторных батарей сопровождается испарением электролита, что представляет опасность для здоровья людей. Также АКБ несут опасность разлива электролита и попадания его в почву и воду. Во избежание нанесения ущерба окружающей среде необходима правильная утилизация отработавших аккумуляторных батарей.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Масляные кабели по истечении срока эксплуатации остаются в земле и при дальнейшем старении происходит разрушение изоляции и попадание масла в почву. Для предотвращения данного воздействия необходимо использовать кабели с пластмассовой изоляцией либо с изоляцией из сшитого полиэтилена.</w:t>
      </w:r>
    </w:p>
    <w:p w:rsidR="00333A7A" w:rsidRPr="00333A7A" w:rsidRDefault="00333A7A" w:rsidP="00333A7A">
      <w:pPr>
        <w:pStyle w:val="ad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299876375"/>
      <w:bookmarkStart w:id="20" w:name="_Toc299877894"/>
      <w:bookmarkStart w:id="21" w:name="_Toc299890655"/>
    </w:p>
    <w:p w:rsidR="00BC1363" w:rsidRPr="00333A7A" w:rsidRDefault="00333A7A" w:rsidP="00333A7A">
      <w:pPr>
        <w:pStyle w:val="ad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7A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BC1363" w:rsidRPr="00333A7A">
        <w:rPr>
          <w:rFonts w:ascii="Times New Roman" w:hAnsi="Times New Roman" w:cs="Times New Roman"/>
          <w:b/>
          <w:bCs/>
          <w:sz w:val="28"/>
          <w:szCs w:val="28"/>
        </w:rPr>
        <w:t>Оценка надежности и безопасности систем</w:t>
      </w:r>
      <w:bookmarkEnd w:id="19"/>
      <w:bookmarkEnd w:id="20"/>
      <w:bookmarkEnd w:id="21"/>
      <w:r w:rsidR="00BC1363" w:rsidRPr="00333A7A"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электроснабжения</w:t>
      </w:r>
    </w:p>
    <w:p w:rsidR="00333A7A" w:rsidRPr="00827D2D" w:rsidRDefault="00333A7A" w:rsidP="00333A7A">
      <w:pPr>
        <w:pStyle w:val="ad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Электрические сети находятся в удовлетворительном состоянии.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В целях обеспечения надежности электроснабжения предприятием составляются планы капитального ремонта сетей и оборудования. В результате аварийных отключений недопоставок электроэнергии потребителям не произошло, так как присоединение потребителей к электрической сети осуществляется в соответствии с требованиями ПУЭ к надежности электроснабжения объектов соответствующих категорий.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>Качество электрической энергии определяется совокупностью ее характеристик, при которых электроприемники могут нормально работать и выполнять заложенные в них функции.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>Показателями качества электроэнергии являются: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kern w:val="28"/>
          <w:sz w:val="28"/>
          <w:szCs w:val="28"/>
        </w:rPr>
        <w:t>отклонение напряжения от своего номинального значения;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kern w:val="28"/>
          <w:sz w:val="28"/>
          <w:szCs w:val="28"/>
        </w:rPr>
        <w:t>колебания напряжения от номинала;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kern w:val="28"/>
          <w:sz w:val="28"/>
          <w:szCs w:val="28"/>
        </w:rPr>
        <w:t>несинусоидальность напряжения;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kern w:val="28"/>
          <w:sz w:val="28"/>
          <w:szCs w:val="28"/>
        </w:rPr>
        <w:t>несимметрия напряжений;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kern w:val="28"/>
          <w:sz w:val="28"/>
          <w:szCs w:val="28"/>
        </w:rPr>
        <w:t>отклонение частоты от своего номинального значения;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kern w:val="28"/>
          <w:sz w:val="28"/>
          <w:szCs w:val="28"/>
        </w:rPr>
        <w:t>длительность провала напряжения;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-</w:t>
      </w:r>
      <w:r w:rsidR="00BC1363" w:rsidRPr="00827D2D">
        <w:rPr>
          <w:rFonts w:ascii="Times New Roman" w:hAnsi="Times New Roman" w:cs="Times New Roman"/>
          <w:kern w:val="28"/>
          <w:sz w:val="28"/>
          <w:szCs w:val="28"/>
        </w:rPr>
        <w:t>импульс напряжения;</w:t>
      </w:r>
    </w:p>
    <w:p w:rsidR="00BC1363" w:rsidRPr="00827D2D" w:rsidRDefault="00333A7A" w:rsidP="00827D2D">
      <w:pPr>
        <w:pStyle w:val="ad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="00BC1363" w:rsidRPr="00827D2D">
        <w:rPr>
          <w:rFonts w:ascii="Times New Roman" w:hAnsi="Times New Roman" w:cs="Times New Roman"/>
          <w:kern w:val="28"/>
          <w:sz w:val="28"/>
          <w:szCs w:val="28"/>
        </w:rPr>
        <w:t>временное перенапряжение.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>В договорах оказания услуг по передаче электрической энергии и энергоснабжения определяется категория надежности снабжения потребителя электрической энергией (далее - категория надежности), обуславливающая содержание обязательств по обеспечению надежности снабжения электрической энергией соответствующего потребителя, в том числе: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>- допустимое число часов отключения в год, не связанного с неисполнением потребителем обязательств по соответствующим договорам и их расторжением, а также с обстоятельствами непреодолимой силы и иными основаниями, исключающими ответственность гарантирующих поставщиков, энергоснабжающих, энергосбытовых и сетевых организаций и иных субъектов электроэнергетики перед потребителем в соответствии с законодательством Российской Федерации и условиями договоров;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 xml:space="preserve">- срок восстановления энергоснабжения. 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>В случаях ограничения режима потребления электрической энергии сверх сроков, определенных категорией надежности снабжения, установленной в соответствующих договорах, нарушения установленного порядка полного и (или) частичного ограничения режима потребления электрической энергии, а также отклонений показателей качества электрической энергии сверх величин, установленных техническими регламентами и иными обязательными требованиями, лица, не исполнившие обязательства, несут предусмотренную законодательством Российской Федерации и договорами ответственность. Ответственность за нарушение таких обязательств перед гражданами-потребителями определяется в том числе в соответствии с жилищным законодательством Российской Федерации.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Законом Российской Федерации «О защите прав потребителей» (ст. 7) и Постановлением Правительства России от 13.08.1997 № 1013 электрическая энергия подлежит обязательной сертификации по показателям качества электроэнергии, установленным ГОСТ 13109-97 «Нормы качества электрической энергии в системах электроснабжения общего назначения».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>Качество поставляемой энергии отвечает требованиям ГОСТ 13109-97.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>Нормы КЭ, установленные стандартом, включаются в технические условия на присоединение потребителей электрической энергии и в договоры на пользование электрической энергией между электроснабжающими организациями и потребителями электрической энергии.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27D2D">
        <w:rPr>
          <w:rFonts w:ascii="Times New Roman" w:hAnsi="Times New Roman" w:cs="Times New Roman"/>
          <w:kern w:val="28"/>
          <w:sz w:val="28"/>
          <w:szCs w:val="28"/>
        </w:rPr>
        <w:t>Контроль за соблюдением энергоснабжающими организациями и потребителями электрической энергии требований стандарта осуществляют органы надзора и аккредитованные в установленном порядке испытательные лаборатории по качеству электроэнергии.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Контроль качества электрической энергии в точках общего присоединения потребителей электрической энергии к системам электроснабжения общего назначения проводят энергоснабжающие организации.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Электрические сети находятся в удовлетворительном состоянии.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надежности электроснабжения предприятием составляются планы капитального ремонта сетей и оборудования. </w:t>
      </w:r>
    </w:p>
    <w:p w:rsidR="00BC1363" w:rsidRPr="00827D2D" w:rsidRDefault="00BC1363" w:rsidP="00827D2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 xml:space="preserve">В результате аварийных отключений недопоставок электроэнергии потребителям не произошло, так как присоединение потребителей к электрической сети осуществляется в соответствии с требованиями ПУЭ к надежности электроснабжения объектов соответствующих категорий. </w:t>
      </w:r>
    </w:p>
    <w:p w:rsidR="00C54C27" w:rsidRDefault="00BC1363" w:rsidP="00333A7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D2D">
        <w:rPr>
          <w:rFonts w:ascii="Times New Roman" w:hAnsi="Times New Roman" w:cs="Times New Roman"/>
          <w:sz w:val="28"/>
          <w:szCs w:val="28"/>
        </w:rPr>
        <w:t>Условия договоров по передаче электроэнергии и технологическим присоединениям к электрическим сетям регулируются Постановлениями Правительства РФ.</w:t>
      </w:r>
      <w:bookmarkEnd w:id="3"/>
      <w:bookmarkEnd w:id="4"/>
      <w:bookmarkEnd w:id="5"/>
    </w:p>
    <w:p w:rsidR="00333A7A" w:rsidRDefault="00333A7A" w:rsidP="00333A7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33A7A" w:rsidRPr="00827D2D" w:rsidRDefault="00333A7A" w:rsidP="00333A7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54C27" w:rsidRPr="00BC1363" w:rsidRDefault="00C54C27" w:rsidP="00333A7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B33" w:rsidRPr="00BC1363" w:rsidRDefault="00797B33" w:rsidP="00797B33">
      <w:pPr>
        <w:pStyle w:val="af"/>
        <w:spacing w:after="0"/>
        <w:rPr>
          <w:sz w:val="28"/>
          <w:szCs w:val="28"/>
        </w:rPr>
      </w:pPr>
      <w:r w:rsidRPr="00BC1363">
        <w:rPr>
          <w:sz w:val="28"/>
          <w:szCs w:val="28"/>
        </w:rPr>
        <w:t>Глава Бейсужекского</w:t>
      </w:r>
    </w:p>
    <w:p w:rsidR="00797B33" w:rsidRPr="00BC1363" w:rsidRDefault="00797B33" w:rsidP="00797B33">
      <w:pPr>
        <w:pStyle w:val="af"/>
        <w:spacing w:after="0"/>
        <w:rPr>
          <w:sz w:val="28"/>
          <w:szCs w:val="28"/>
        </w:rPr>
      </w:pPr>
      <w:r w:rsidRPr="00BC1363">
        <w:rPr>
          <w:sz w:val="28"/>
          <w:szCs w:val="28"/>
        </w:rPr>
        <w:t>сельского поселения</w:t>
      </w:r>
    </w:p>
    <w:p w:rsidR="007C42A6" w:rsidRPr="00BC1363" w:rsidRDefault="00797B33" w:rsidP="00AE4238">
      <w:pPr>
        <w:pStyle w:val="af"/>
        <w:spacing w:after="0"/>
        <w:rPr>
          <w:sz w:val="28"/>
          <w:szCs w:val="28"/>
        </w:rPr>
      </w:pPr>
      <w:r w:rsidRPr="00BC1363">
        <w:rPr>
          <w:sz w:val="28"/>
          <w:szCs w:val="28"/>
        </w:rPr>
        <w:t>Выселковского района</w:t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</w:r>
      <w:r w:rsidRPr="00BC1363">
        <w:rPr>
          <w:sz w:val="28"/>
          <w:szCs w:val="28"/>
        </w:rPr>
        <w:tab/>
        <w:t>Н.М.</w:t>
      </w:r>
      <w:bookmarkStart w:id="22" w:name="_GoBack"/>
      <w:bookmarkEnd w:id="22"/>
      <w:r w:rsidRPr="00BC1363">
        <w:rPr>
          <w:sz w:val="28"/>
          <w:szCs w:val="28"/>
        </w:rPr>
        <w:t>Мяшина</w:t>
      </w:r>
    </w:p>
    <w:sectPr w:rsidR="007C42A6" w:rsidRPr="00BC1363" w:rsidSect="00BC1363">
      <w:headerReference w:type="default" r:id="rId18"/>
      <w:type w:val="nextColumn"/>
      <w:pgSz w:w="11906" w:h="16838"/>
      <w:pgMar w:top="-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E98" w:rsidRDefault="00A31E98" w:rsidP="003609BB">
      <w:pPr>
        <w:spacing w:after="0" w:line="240" w:lineRule="auto"/>
      </w:pPr>
      <w:r>
        <w:separator/>
      </w:r>
    </w:p>
  </w:endnote>
  <w:endnote w:type="continuationSeparator" w:id="1">
    <w:p w:rsidR="00A31E98" w:rsidRDefault="00A31E98" w:rsidP="0036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y 4">
    <w:altName w:val="Courier New"/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E98" w:rsidRDefault="00A31E98" w:rsidP="003609BB">
      <w:pPr>
        <w:spacing w:after="0" w:line="240" w:lineRule="auto"/>
      </w:pPr>
      <w:r>
        <w:separator/>
      </w:r>
    </w:p>
  </w:footnote>
  <w:footnote w:type="continuationSeparator" w:id="1">
    <w:p w:rsidR="00A31E98" w:rsidRDefault="00A31E98" w:rsidP="0036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733751"/>
    </w:sdtPr>
    <w:sdtEndPr>
      <w:rPr>
        <w:rFonts w:ascii="Times New Roman" w:hAnsi="Times New Roman" w:cs="Times New Roman"/>
        <w:sz w:val="28"/>
        <w:szCs w:val="28"/>
      </w:rPr>
    </w:sdtEndPr>
    <w:sdtContent>
      <w:p w:rsidR="00BE3462" w:rsidRPr="003609BB" w:rsidRDefault="005B3627" w:rsidP="003609B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E3462" w:rsidRPr="00360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7A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0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A94D92E"/>
    <w:name w:val="WW8Num26"/>
    <w:lvl w:ilvl="0">
      <w:start w:val="65535"/>
      <w:numFmt w:val="bullet"/>
      <w:pStyle w:val="1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</w:abstractNum>
  <w:abstractNum w:abstractNumId="1">
    <w:nsid w:val="0000000F"/>
    <w:multiLevelType w:val="singleLevel"/>
    <w:tmpl w:val="0000000F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2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DEF330B"/>
    <w:multiLevelType w:val="hybridMultilevel"/>
    <w:tmpl w:val="CE6803C6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EE1ACD"/>
    <w:multiLevelType w:val="multilevel"/>
    <w:tmpl w:val="CA4A00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045AF"/>
    <w:multiLevelType w:val="hybridMultilevel"/>
    <w:tmpl w:val="3CDA0952"/>
    <w:lvl w:ilvl="0" w:tplc="04190001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49C33B3"/>
    <w:multiLevelType w:val="hybridMultilevel"/>
    <w:tmpl w:val="70FC1746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F240F6"/>
    <w:multiLevelType w:val="hybridMultilevel"/>
    <w:tmpl w:val="CAB89A9C"/>
    <w:lvl w:ilvl="0" w:tplc="8436ADE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3462A3"/>
    <w:multiLevelType w:val="hybridMultilevel"/>
    <w:tmpl w:val="AEBCC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3A24A3"/>
    <w:multiLevelType w:val="hybridMultilevel"/>
    <w:tmpl w:val="5FFA8684"/>
    <w:lvl w:ilvl="0" w:tplc="2F924B1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21634"/>
    <w:multiLevelType w:val="hybridMultilevel"/>
    <w:tmpl w:val="1ACA27BA"/>
    <w:lvl w:ilvl="0" w:tplc="B89A713A">
      <w:start w:val="1"/>
      <w:numFmt w:val="bullet"/>
      <w:lvlText w:val="-"/>
      <w:lvlJc w:val="left"/>
      <w:pPr>
        <w:ind w:left="2137" w:hanging="360"/>
      </w:pPr>
      <w:rPr>
        <w:rFonts w:ascii="Proxy 4" w:hAnsi="Proxy 4" w:cs="Times New Roman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>
    <w:nsid w:val="43B66686"/>
    <w:multiLevelType w:val="hybridMultilevel"/>
    <w:tmpl w:val="FB14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F353E"/>
    <w:multiLevelType w:val="hybridMultilevel"/>
    <w:tmpl w:val="C1D0C1FA"/>
    <w:lvl w:ilvl="0" w:tplc="FFFFFFFF">
      <w:start w:val="1"/>
      <w:numFmt w:val="decimal"/>
      <w:pStyle w:val="S"/>
      <w:lvlText w:val="Рисунок. %1"/>
      <w:lvlJc w:val="left"/>
      <w:pPr>
        <w:tabs>
          <w:tab w:val="num" w:pos="2149"/>
        </w:tabs>
        <w:ind w:left="214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B1F32D0"/>
    <w:multiLevelType w:val="hybridMultilevel"/>
    <w:tmpl w:val="2D58EF44"/>
    <w:lvl w:ilvl="0" w:tplc="0419000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7E2BD2"/>
    <w:multiLevelType w:val="hybridMultilevel"/>
    <w:tmpl w:val="966893D0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696C09"/>
    <w:multiLevelType w:val="multilevel"/>
    <w:tmpl w:val="E99EF8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64" w:hanging="49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6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29" w:hanging="1440"/>
      </w:pPr>
      <w:rPr>
        <w:rFonts w:hint="default"/>
        <w:color w:val="000000"/>
      </w:rPr>
    </w:lvl>
  </w:abstractNum>
  <w:abstractNum w:abstractNumId="16">
    <w:nsid w:val="64F83D3F"/>
    <w:multiLevelType w:val="hybridMultilevel"/>
    <w:tmpl w:val="4618549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DE421E7"/>
    <w:multiLevelType w:val="hybridMultilevel"/>
    <w:tmpl w:val="8A4ABFBC"/>
    <w:lvl w:ilvl="0" w:tplc="8436AD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F5A14"/>
    <w:multiLevelType w:val="hybridMultilevel"/>
    <w:tmpl w:val="0E8C76B0"/>
    <w:lvl w:ilvl="0" w:tplc="23EEC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64A4237"/>
    <w:multiLevelType w:val="hybridMultilevel"/>
    <w:tmpl w:val="D856DBCA"/>
    <w:lvl w:ilvl="0" w:tplc="6D0621BC">
      <w:start w:val="1"/>
      <w:numFmt w:val="bullet"/>
      <w:lvlText w:val="-"/>
      <w:lvlJc w:val="left"/>
      <w:pPr>
        <w:ind w:left="1429" w:hanging="360"/>
      </w:pPr>
      <w:rPr>
        <w:rFonts w:ascii="Proxy 4" w:hAnsi="Proxy 4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7825C0"/>
    <w:multiLevelType w:val="hybridMultilevel"/>
    <w:tmpl w:val="C394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7"/>
  </w:num>
  <w:num w:numId="10">
    <w:abstractNumId w:val="7"/>
  </w:num>
  <w:num w:numId="11">
    <w:abstractNumId w:val="9"/>
  </w:num>
  <w:num w:numId="12">
    <w:abstractNumId w:val="8"/>
  </w:num>
  <w:num w:numId="13">
    <w:abstractNumId w:val="1"/>
  </w:num>
  <w:num w:numId="14">
    <w:abstractNumId w:val="1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9"/>
  </w:num>
  <w:num w:numId="19">
    <w:abstractNumId w:val="14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F3E"/>
    <w:rsid w:val="000034CC"/>
    <w:rsid w:val="00014F2D"/>
    <w:rsid w:val="0002494B"/>
    <w:rsid w:val="00043FF6"/>
    <w:rsid w:val="00045E20"/>
    <w:rsid w:val="000C27DB"/>
    <w:rsid w:val="000E5E30"/>
    <w:rsid w:val="000E751A"/>
    <w:rsid w:val="00102066"/>
    <w:rsid w:val="0010333A"/>
    <w:rsid w:val="00122F49"/>
    <w:rsid w:val="00135F75"/>
    <w:rsid w:val="0014787B"/>
    <w:rsid w:val="0015098D"/>
    <w:rsid w:val="00153E95"/>
    <w:rsid w:val="00186DAE"/>
    <w:rsid w:val="001900BB"/>
    <w:rsid w:val="002127A1"/>
    <w:rsid w:val="00245F03"/>
    <w:rsid w:val="002932AF"/>
    <w:rsid w:val="002E0563"/>
    <w:rsid w:val="002E07E4"/>
    <w:rsid w:val="002E0EE5"/>
    <w:rsid w:val="002E452F"/>
    <w:rsid w:val="0030045C"/>
    <w:rsid w:val="003014E8"/>
    <w:rsid w:val="00306A5B"/>
    <w:rsid w:val="00333A7A"/>
    <w:rsid w:val="00353125"/>
    <w:rsid w:val="003609BB"/>
    <w:rsid w:val="00361036"/>
    <w:rsid w:val="003639D5"/>
    <w:rsid w:val="003640C7"/>
    <w:rsid w:val="003A5233"/>
    <w:rsid w:val="003C6A9A"/>
    <w:rsid w:val="003E33F2"/>
    <w:rsid w:val="00401A4C"/>
    <w:rsid w:val="004448A6"/>
    <w:rsid w:val="004471AF"/>
    <w:rsid w:val="00471108"/>
    <w:rsid w:val="00476D98"/>
    <w:rsid w:val="0049189A"/>
    <w:rsid w:val="004A166C"/>
    <w:rsid w:val="004C5DFF"/>
    <w:rsid w:val="004D4A0F"/>
    <w:rsid w:val="004F04EB"/>
    <w:rsid w:val="0050187D"/>
    <w:rsid w:val="00525759"/>
    <w:rsid w:val="005B2169"/>
    <w:rsid w:val="005B32E9"/>
    <w:rsid w:val="005B3627"/>
    <w:rsid w:val="005E11E3"/>
    <w:rsid w:val="005E63BB"/>
    <w:rsid w:val="005F0E4F"/>
    <w:rsid w:val="00602AE3"/>
    <w:rsid w:val="00606735"/>
    <w:rsid w:val="00610998"/>
    <w:rsid w:val="0061309A"/>
    <w:rsid w:val="00637959"/>
    <w:rsid w:val="00654076"/>
    <w:rsid w:val="00674E54"/>
    <w:rsid w:val="006B321B"/>
    <w:rsid w:val="006D4D48"/>
    <w:rsid w:val="006E6F97"/>
    <w:rsid w:val="0070377E"/>
    <w:rsid w:val="007079E6"/>
    <w:rsid w:val="00711363"/>
    <w:rsid w:val="007113DA"/>
    <w:rsid w:val="00743F3E"/>
    <w:rsid w:val="00747F05"/>
    <w:rsid w:val="007540D3"/>
    <w:rsid w:val="00755A1E"/>
    <w:rsid w:val="00797B33"/>
    <w:rsid w:val="007A280A"/>
    <w:rsid w:val="007C1D20"/>
    <w:rsid w:val="007C42A6"/>
    <w:rsid w:val="007D03A9"/>
    <w:rsid w:val="007D49FF"/>
    <w:rsid w:val="007E6517"/>
    <w:rsid w:val="00805F5A"/>
    <w:rsid w:val="00821204"/>
    <w:rsid w:val="00827D2D"/>
    <w:rsid w:val="00860F4E"/>
    <w:rsid w:val="00880065"/>
    <w:rsid w:val="00881128"/>
    <w:rsid w:val="008930AE"/>
    <w:rsid w:val="008C511B"/>
    <w:rsid w:val="008C6F92"/>
    <w:rsid w:val="008D6C78"/>
    <w:rsid w:val="008F0C97"/>
    <w:rsid w:val="00907B4C"/>
    <w:rsid w:val="009102C8"/>
    <w:rsid w:val="00915237"/>
    <w:rsid w:val="00940C8A"/>
    <w:rsid w:val="0094443C"/>
    <w:rsid w:val="00947F19"/>
    <w:rsid w:val="009774CC"/>
    <w:rsid w:val="00983416"/>
    <w:rsid w:val="0099039A"/>
    <w:rsid w:val="0099119B"/>
    <w:rsid w:val="009A7B1A"/>
    <w:rsid w:val="009B1869"/>
    <w:rsid w:val="009C5378"/>
    <w:rsid w:val="009E2ADF"/>
    <w:rsid w:val="00A123B2"/>
    <w:rsid w:val="00A17A2D"/>
    <w:rsid w:val="00A31E1F"/>
    <w:rsid w:val="00A31E98"/>
    <w:rsid w:val="00A32A11"/>
    <w:rsid w:val="00A51A66"/>
    <w:rsid w:val="00A77E1D"/>
    <w:rsid w:val="00A92B99"/>
    <w:rsid w:val="00AB2C6B"/>
    <w:rsid w:val="00AD2A16"/>
    <w:rsid w:val="00AE4238"/>
    <w:rsid w:val="00B21AAA"/>
    <w:rsid w:val="00B3196C"/>
    <w:rsid w:val="00B813CF"/>
    <w:rsid w:val="00BA025C"/>
    <w:rsid w:val="00BA573A"/>
    <w:rsid w:val="00BA7D98"/>
    <w:rsid w:val="00BB30C6"/>
    <w:rsid w:val="00BC07B9"/>
    <w:rsid w:val="00BC1363"/>
    <w:rsid w:val="00BC62F9"/>
    <w:rsid w:val="00BE3462"/>
    <w:rsid w:val="00BF3EB0"/>
    <w:rsid w:val="00C13795"/>
    <w:rsid w:val="00C14AD8"/>
    <w:rsid w:val="00C17A2D"/>
    <w:rsid w:val="00C3622F"/>
    <w:rsid w:val="00C54C27"/>
    <w:rsid w:val="00C64B9C"/>
    <w:rsid w:val="00CB7AD0"/>
    <w:rsid w:val="00D07BE9"/>
    <w:rsid w:val="00D70CA6"/>
    <w:rsid w:val="00D7796A"/>
    <w:rsid w:val="00D8419B"/>
    <w:rsid w:val="00D9432D"/>
    <w:rsid w:val="00DE0C0F"/>
    <w:rsid w:val="00DE0DBD"/>
    <w:rsid w:val="00DF0C7D"/>
    <w:rsid w:val="00E05105"/>
    <w:rsid w:val="00E361B3"/>
    <w:rsid w:val="00E548C0"/>
    <w:rsid w:val="00E90D15"/>
    <w:rsid w:val="00EA2D88"/>
    <w:rsid w:val="00F11C8A"/>
    <w:rsid w:val="00F45614"/>
    <w:rsid w:val="00F45C58"/>
    <w:rsid w:val="00F61BEF"/>
    <w:rsid w:val="00F72C9A"/>
    <w:rsid w:val="00FE0B4D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E4"/>
  </w:style>
  <w:style w:type="paragraph" w:styleId="10">
    <w:name w:val="heading 1"/>
    <w:basedOn w:val="a"/>
    <w:next w:val="a"/>
    <w:link w:val="11"/>
    <w:uiPriority w:val="99"/>
    <w:qFormat/>
    <w:rsid w:val="005B32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32E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B32E9"/>
    <w:rPr>
      <w:b w:val="0"/>
      <w:bCs w:val="0"/>
      <w:color w:val="106BBE"/>
    </w:rPr>
  </w:style>
  <w:style w:type="character" w:customStyle="1" w:styleId="11">
    <w:name w:val="Заголовок 1 Знак"/>
    <w:basedOn w:val="a0"/>
    <w:link w:val="10"/>
    <w:uiPriority w:val="99"/>
    <w:rsid w:val="005B32E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64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0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9BB"/>
  </w:style>
  <w:style w:type="paragraph" w:styleId="a9">
    <w:name w:val="footer"/>
    <w:basedOn w:val="a"/>
    <w:link w:val="aa"/>
    <w:uiPriority w:val="99"/>
    <w:unhideWhenUsed/>
    <w:rsid w:val="0036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9BB"/>
  </w:style>
  <w:style w:type="paragraph" w:styleId="ab">
    <w:name w:val="Balloon Text"/>
    <w:basedOn w:val="a"/>
    <w:link w:val="ac"/>
    <w:uiPriority w:val="99"/>
    <w:semiHidden/>
    <w:unhideWhenUsed/>
    <w:rsid w:val="003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9B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D4A0F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F61BEF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F61BEF"/>
  </w:style>
  <w:style w:type="paragraph" w:styleId="af">
    <w:name w:val="Body Text"/>
    <w:basedOn w:val="a"/>
    <w:link w:val="af0"/>
    <w:uiPriority w:val="99"/>
    <w:rsid w:val="00C54C27"/>
    <w:pPr>
      <w:widowControl w:val="0"/>
      <w:suppressAutoHyphens/>
      <w:spacing w:after="120" w:line="240" w:lineRule="auto"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54C27"/>
    <w:rPr>
      <w:rFonts w:ascii="Times New Roman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C1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BC13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1363"/>
  </w:style>
  <w:style w:type="paragraph" w:styleId="af1">
    <w:name w:val="caption"/>
    <w:aliases w:val=" Знак,Знак, Знак1,Знак1,Знак1 Знак Знак Знак,Знак1 Знак Знак"/>
    <w:basedOn w:val="a"/>
    <w:next w:val="a"/>
    <w:link w:val="af2"/>
    <w:qFormat/>
    <w:rsid w:val="00BC1363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Hyperlink"/>
    <w:rsid w:val="00BC1363"/>
    <w:rPr>
      <w:color w:val="0000FF"/>
      <w:u w:val="single"/>
    </w:rPr>
  </w:style>
  <w:style w:type="paragraph" w:styleId="af4">
    <w:name w:val="List Paragraph"/>
    <w:basedOn w:val="a"/>
    <w:link w:val="af5"/>
    <w:uiPriority w:val="34"/>
    <w:qFormat/>
    <w:rsid w:val="00BC1363"/>
    <w:pPr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объекта Знак"/>
    <w:aliases w:val=" Знак Знак,Знак Знак, Знак1 Знак,Знак1 Знак,Знак1 Знак Знак Знак Знак,Знак1 Знак Знак Знак1"/>
    <w:link w:val="af1"/>
    <w:rsid w:val="00BC1363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rsid w:val="00BC1363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rsid w:val="00BC136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C1363"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styleId="af6">
    <w:name w:val="Normal (Web)"/>
    <w:aliases w:val="Обычный (Web),Обычный (Web)1,Обычный (веб)1,Обычный (веб) Знак1,Обычный (веб) Знак Знак"/>
    <w:basedOn w:val="a"/>
    <w:link w:val="af7"/>
    <w:uiPriority w:val="99"/>
    <w:rsid w:val="00BC1363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8">
    <w:name w:val="Strong"/>
    <w:qFormat/>
    <w:rsid w:val="00BC1363"/>
    <w:rPr>
      <w:b/>
      <w:bCs/>
    </w:rPr>
  </w:style>
  <w:style w:type="character" w:customStyle="1" w:styleId="af7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f6"/>
    <w:uiPriority w:val="99"/>
    <w:locked/>
    <w:rsid w:val="00BC1363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body">
    <w:name w:val="Text body"/>
    <w:basedOn w:val="a"/>
    <w:rsid w:val="00BC136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f5">
    <w:name w:val="Абзац списка Знак"/>
    <w:link w:val="af4"/>
    <w:uiPriority w:val="34"/>
    <w:locked/>
    <w:rsid w:val="00BC1363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Заголовок 21"/>
    <w:basedOn w:val="a"/>
    <w:uiPriority w:val="1"/>
    <w:qFormat/>
    <w:rsid w:val="00BC1363"/>
    <w:pPr>
      <w:widowControl w:val="0"/>
      <w:spacing w:after="0" w:line="240" w:lineRule="auto"/>
      <w:ind w:left="201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1">
    <w:name w:val="Основной текст с отступом 21"/>
    <w:basedOn w:val="a"/>
    <w:rsid w:val="00BC136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Текст2"/>
    <w:basedOn w:val="2"/>
    <w:rsid w:val="00BC1363"/>
    <w:pPr>
      <w:keepNext w:val="0"/>
      <w:keepLines w:val="0"/>
      <w:numPr>
        <w:ilvl w:val="1"/>
      </w:numPr>
      <w:tabs>
        <w:tab w:val="num" w:pos="1701"/>
      </w:tabs>
      <w:spacing w:before="8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color w:val="auto"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BC1363"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0">
    <w:name w:val="S_Обычный"/>
    <w:basedOn w:val="a"/>
    <w:link w:val="S1"/>
    <w:autoRedefine/>
    <w:qFormat/>
    <w:rsid w:val="00BC1363"/>
    <w:pPr>
      <w:suppressAutoHyphens/>
      <w:spacing w:after="0" w:line="312" w:lineRule="auto"/>
      <w:ind w:firstLine="709"/>
      <w:jc w:val="both"/>
    </w:pPr>
    <w:rPr>
      <w:rFonts w:ascii="Times New Roman" w:eastAsia="MS Mincho" w:hAnsi="Times New Roman" w:cs="Times New Roman"/>
      <w:bCs/>
      <w:noProof/>
      <w:sz w:val="24"/>
      <w:szCs w:val="28"/>
      <w:shd w:val="clear" w:color="auto" w:fill="FFFFFF"/>
      <w:lang w:eastAsia="ar-SA"/>
    </w:rPr>
  </w:style>
  <w:style w:type="character" w:customStyle="1" w:styleId="S1">
    <w:name w:val="S_Обычный Знак"/>
    <w:link w:val="S0"/>
    <w:locked/>
    <w:rsid w:val="00BC1363"/>
    <w:rPr>
      <w:rFonts w:ascii="Times New Roman" w:eastAsia="MS Mincho" w:hAnsi="Times New Roman" w:cs="Times New Roman"/>
      <w:bCs/>
      <w:noProof/>
      <w:sz w:val="24"/>
      <w:szCs w:val="28"/>
      <w:lang w:eastAsia="ar-SA"/>
    </w:rPr>
  </w:style>
  <w:style w:type="character" w:customStyle="1" w:styleId="S2">
    <w:name w:val="S_Маркированный Знак"/>
    <w:link w:val="S3"/>
    <w:locked/>
    <w:rsid w:val="00BC1363"/>
    <w:rPr>
      <w:b/>
      <w:caps/>
      <w:w w:val="109"/>
    </w:rPr>
  </w:style>
  <w:style w:type="paragraph" w:customStyle="1" w:styleId="S3">
    <w:name w:val="S_Маркированный"/>
    <w:basedOn w:val="af9"/>
    <w:link w:val="S2"/>
    <w:autoRedefine/>
    <w:qFormat/>
    <w:rsid w:val="00BC1363"/>
    <w:pPr>
      <w:tabs>
        <w:tab w:val="left" w:pos="708"/>
      </w:tabs>
      <w:spacing w:after="0" w:line="240" w:lineRule="auto"/>
      <w:ind w:left="0" w:firstLine="0"/>
      <w:contextualSpacing w:val="0"/>
    </w:pPr>
    <w:rPr>
      <w:b/>
      <w:caps/>
      <w:w w:val="109"/>
    </w:rPr>
  </w:style>
  <w:style w:type="paragraph" w:customStyle="1" w:styleId="S">
    <w:name w:val="S_рисунок"/>
    <w:basedOn w:val="a"/>
    <w:qFormat/>
    <w:rsid w:val="00BC1363"/>
    <w:pPr>
      <w:numPr>
        <w:numId w:val="15"/>
      </w:numPr>
      <w:tabs>
        <w:tab w:val="num" w:pos="1069"/>
      </w:tabs>
      <w:spacing w:after="0" w:line="360" w:lineRule="auto"/>
      <w:ind w:left="106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">
    <w:name w:val="S_Заголовок таблицы"/>
    <w:basedOn w:val="a"/>
    <w:link w:val="S5"/>
    <w:rsid w:val="00BC1363"/>
    <w:pPr>
      <w:keepNext/>
      <w:keepLines/>
      <w:spacing w:after="0" w:line="240" w:lineRule="auto"/>
      <w:ind w:firstLine="709"/>
      <w:contextualSpacing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</w:rPr>
  </w:style>
  <w:style w:type="paragraph" w:customStyle="1" w:styleId="S6">
    <w:name w:val="S_Таблица"/>
    <w:basedOn w:val="a"/>
    <w:link w:val="S10"/>
    <w:autoRedefine/>
    <w:qFormat/>
    <w:rsid w:val="00BC1363"/>
    <w:pPr>
      <w:keepNext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0">
    <w:name w:val="S_Таблица Знак1"/>
    <w:link w:val="S6"/>
    <w:rsid w:val="00BC136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5">
    <w:name w:val="S_Заголовок таблицы Знак"/>
    <w:link w:val="S4"/>
    <w:rsid w:val="00BC1363"/>
    <w:rPr>
      <w:rFonts w:ascii="Times New Roman" w:eastAsia="Times New Roman" w:hAnsi="Times New Roman" w:cs="Times New Roman"/>
      <w:noProof/>
      <w:sz w:val="24"/>
      <w:szCs w:val="24"/>
      <w:u w:val="single"/>
    </w:rPr>
  </w:style>
  <w:style w:type="paragraph" w:customStyle="1" w:styleId="S7">
    <w:name w:val="S_Отступ"/>
    <w:basedOn w:val="a"/>
    <w:rsid w:val="00BC1363"/>
    <w:pPr>
      <w:tabs>
        <w:tab w:val="left" w:pos="1134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BC1363"/>
    <w:pPr>
      <w:numPr>
        <w:numId w:val="17"/>
      </w:numPr>
      <w:suppressAutoHyphens/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C1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Содержимое таблицы"/>
    <w:basedOn w:val="a"/>
    <w:rsid w:val="00BC13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BC1363"/>
    <w:pPr>
      <w:jc w:val="center"/>
    </w:pPr>
    <w:rPr>
      <w:b/>
      <w:bCs/>
      <w:i/>
      <w:iCs/>
    </w:rPr>
  </w:style>
  <w:style w:type="paragraph" w:styleId="af9">
    <w:name w:val="List Bullet"/>
    <w:basedOn w:val="a"/>
    <w:uiPriority w:val="99"/>
    <w:semiHidden/>
    <w:unhideWhenUsed/>
    <w:rsid w:val="00BC1363"/>
    <w:pPr>
      <w:ind w:left="72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2%D0%B0%D1%80%D0%B8%D1%8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8%D0%BD%D0%B2%D0%B5%D1%81%D1%82%D0%B8%D1%86%D0%B8%D0%B8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D%D0%BD%D0%B5%D1%80%D0%B3%D0%BE%D1%81%D0%B1%D0%B5%D1%80%D0%B5%D0%B6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ru.wikipedia.org/wiki/%D0%A2%D0%B5%D0%BF%D0%BB%D0%BE%D1%81%D0%BD%D0%B0%D0%B1%D0%B6%D0%B5%D0%BD%D0%B8%D0%B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1%81%D0%B5%D0%BB%D0%B5%D0%BD%D0%B8%D0%B5" TargetMode="External"/><Relationship Id="rId14" Type="http://schemas.openxmlformats.org/officeDocument/2006/relationships/hyperlink" Target="http://ru.wikipedia.org/wiki/%D0%9A%D0%BE%D0%BC%D0%BC%D1%83%D0%BD%D0%B0%D0%BB%D1%8C%D0%BD%D0%BE%D0%B5_%D1%85%D0%BE%D0%B7%D1%8F%D0%B9%D1%81%D1%82%D0%B2%D0%BE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41;&#1077;&#1081;&#1089;&#1091;&#1078;&#1077;&#1082;&#1089;&#1082;&#1086;&#1075;&#1086;\&#1101;&#1083;&#1077;&#1082;&#1090;&#1088;&#1086;\&#1101;&#1083;&#1077;&#1082;&#1090;&#1088;&#1086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Лист4!$C$8:$C$10</c:f>
              <c:strCache>
                <c:ptCount val="3"/>
                <c:pt idx="0">
                  <c:v>Население</c:v>
                </c:pt>
                <c:pt idx="1">
                  <c:v>Бюджетные организации</c:v>
                </c:pt>
                <c:pt idx="2">
                  <c:v>Прочие потребители</c:v>
                </c:pt>
              </c:strCache>
            </c:strRef>
          </c:cat>
          <c:val>
            <c:numRef>
              <c:f>Лист4!$D$8:$D$10</c:f>
              <c:numCache>
                <c:formatCode>0.00%</c:formatCode>
                <c:ptCount val="3"/>
                <c:pt idx="0">
                  <c:v>0.79858892808533011</c:v>
                </c:pt>
                <c:pt idx="1">
                  <c:v>6.9414738479486801E-2</c:v>
                </c:pt>
                <c:pt idx="2">
                  <c:v>0.13199633343518274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Лист1!$F$32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val>
            <c:numRef>
              <c:f>Лист1!$F$33</c:f>
              <c:numCache>
                <c:formatCode>General</c:formatCode>
                <c:ptCount val="1"/>
                <c:pt idx="0">
                  <c:v>2044</c:v>
                </c:pt>
              </c:numCache>
            </c:numRef>
          </c:val>
        </c:ser>
        <c:ser>
          <c:idx val="1"/>
          <c:order val="1"/>
          <c:tx>
            <c:strRef>
              <c:f>Лист1!$G$32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val>
            <c:numRef>
              <c:f>Лист1!$G$33</c:f>
              <c:numCache>
                <c:formatCode>General</c:formatCode>
                <c:ptCount val="1"/>
                <c:pt idx="0">
                  <c:v>2096</c:v>
                </c:pt>
              </c:numCache>
            </c:numRef>
          </c:val>
        </c:ser>
        <c:ser>
          <c:idx val="2"/>
          <c:order val="2"/>
          <c:tx>
            <c:strRef>
              <c:f>Лист1!$H$32</c:f>
              <c:strCache>
                <c:ptCount val="1"/>
                <c:pt idx="0">
                  <c:v>2030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val>
            <c:numRef>
              <c:f>Лист1!$H$33</c:f>
              <c:numCache>
                <c:formatCode>General</c:formatCode>
                <c:ptCount val="1"/>
                <c:pt idx="0">
                  <c:v>2186</c:v>
                </c:pt>
              </c:numCache>
            </c:numRef>
          </c:val>
        </c:ser>
        <c:gapWidth val="219"/>
        <c:overlap val="-27"/>
        <c:axId val="175336064"/>
        <c:axId val="175358336"/>
      </c:barChart>
      <c:catAx>
        <c:axId val="175336064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75358336"/>
        <c:crosses val="autoZero"/>
        <c:auto val="1"/>
        <c:lblAlgn val="ctr"/>
        <c:lblOffset val="100"/>
      </c:catAx>
      <c:valAx>
        <c:axId val="175358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33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2483-1318-473A-8D3B-8F7E64C6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7775</Words>
  <Characters>44323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145</cp:revision>
  <cp:lastPrinted>2017-11-14T12:54:00Z</cp:lastPrinted>
  <dcterms:created xsi:type="dcterms:W3CDTF">2017-11-10T12:17:00Z</dcterms:created>
  <dcterms:modified xsi:type="dcterms:W3CDTF">2018-01-11T06:55:00Z</dcterms:modified>
</cp:coreProperties>
</file>