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11081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1D3F">
        <w:rPr>
          <w:rFonts w:ascii="Times New Roman" w:hAnsi="Times New Roman"/>
          <w:sz w:val="28"/>
          <w:szCs w:val="28"/>
        </w:rPr>
        <w:t>20 декабря 2019 года</w:t>
      </w:r>
      <w:r w:rsidR="000539D9">
        <w:rPr>
          <w:rFonts w:ascii="Times New Roman" w:hAnsi="Times New Roman"/>
          <w:sz w:val="28"/>
          <w:szCs w:val="28"/>
        </w:rPr>
        <w:tab/>
      </w:r>
      <w:r w:rsidR="004F1D3F">
        <w:rPr>
          <w:rFonts w:ascii="Times New Roman" w:hAnsi="Times New Roman"/>
          <w:sz w:val="28"/>
          <w:szCs w:val="28"/>
        </w:rPr>
        <w:tab/>
      </w:r>
      <w:r w:rsidR="004F1D3F">
        <w:rPr>
          <w:rFonts w:ascii="Times New Roman" w:hAnsi="Times New Roman"/>
          <w:sz w:val="28"/>
          <w:szCs w:val="28"/>
        </w:rPr>
        <w:tab/>
      </w:r>
      <w:r w:rsidR="004F1D3F">
        <w:rPr>
          <w:rFonts w:ascii="Times New Roman" w:hAnsi="Times New Roman"/>
          <w:sz w:val="28"/>
          <w:szCs w:val="28"/>
        </w:rPr>
        <w:tab/>
      </w:r>
      <w:r w:rsidR="004F1D3F">
        <w:rPr>
          <w:rFonts w:ascii="Times New Roman" w:hAnsi="Times New Roman"/>
          <w:sz w:val="28"/>
          <w:szCs w:val="28"/>
        </w:rPr>
        <w:tab/>
      </w:r>
      <w:r w:rsidR="004F1D3F">
        <w:rPr>
          <w:rFonts w:ascii="Times New Roman" w:hAnsi="Times New Roman"/>
          <w:sz w:val="28"/>
          <w:szCs w:val="28"/>
        </w:rPr>
        <w:tab/>
      </w:r>
      <w:r w:rsidR="004F1D3F">
        <w:rPr>
          <w:rFonts w:ascii="Times New Roman" w:hAnsi="Times New Roman"/>
          <w:sz w:val="28"/>
          <w:szCs w:val="28"/>
        </w:rPr>
        <w:tab/>
      </w:r>
      <w:r w:rsidR="004F1D3F">
        <w:rPr>
          <w:rFonts w:ascii="Times New Roman" w:hAnsi="Times New Roman"/>
          <w:sz w:val="28"/>
          <w:szCs w:val="28"/>
        </w:rPr>
        <w:tab/>
        <w:t xml:space="preserve">   № 111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0D84" w:rsidRPr="003B0D84" w:rsidRDefault="003B229E" w:rsidP="007A49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7D627A" w:rsidRDefault="007D627A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F24501" w:rsidRDefault="00F24501" w:rsidP="00F245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4501">
        <w:rPr>
          <w:rFonts w:ascii="Times New Roman" w:hAnsi="Times New Roman"/>
          <w:b/>
          <w:sz w:val="28"/>
          <w:szCs w:val="28"/>
        </w:rPr>
        <w:t xml:space="preserve">Об утверждении Порядка согласования распоряжения </w:t>
      </w:r>
    </w:p>
    <w:p w:rsidR="00F24501" w:rsidRDefault="00F24501" w:rsidP="00F245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4501">
        <w:rPr>
          <w:rFonts w:ascii="Times New Roman" w:hAnsi="Times New Roman"/>
          <w:b/>
          <w:sz w:val="28"/>
          <w:szCs w:val="28"/>
        </w:rPr>
        <w:t xml:space="preserve">особо ценным движимым имуществом, закрепленным </w:t>
      </w:r>
    </w:p>
    <w:p w:rsidR="00F24501" w:rsidRDefault="00F24501" w:rsidP="00F245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4501">
        <w:rPr>
          <w:rFonts w:ascii="Times New Roman" w:hAnsi="Times New Roman"/>
          <w:b/>
          <w:sz w:val="28"/>
          <w:szCs w:val="28"/>
        </w:rPr>
        <w:t xml:space="preserve">за муниципальным бюджетным учреждением, руководство </w:t>
      </w:r>
    </w:p>
    <w:p w:rsidR="00F24501" w:rsidRDefault="00F24501" w:rsidP="00F245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4501">
        <w:rPr>
          <w:rFonts w:ascii="Times New Roman" w:hAnsi="Times New Roman"/>
          <w:b/>
          <w:sz w:val="28"/>
          <w:szCs w:val="28"/>
        </w:rPr>
        <w:t xml:space="preserve">деятельностью которого осуществляется администрацией </w:t>
      </w:r>
    </w:p>
    <w:p w:rsidR="00F24501" w:rsidRDefault="00F24501" w:rsidP="00F245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4501">
        <w:rPr>
          <w:rFonts w:ascii="Times New Roman" w:hAnsi="Times New Roman"/>
          <w:b/>
          <w:sz w:val="28"/>
          <w:szCs w:val="28"/>
        </w:rPr>
        <w:t xml:space="preserve">Бейсужекского сельского поселения Выселковского района, </w:t>
      </w:r>
    </w:p>
    <w:p w:rsidR="00F24501" w:rsidRDefault="00F24501" w:rsidP="00F245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4501">
        <w:rPr>
          <w:rFonts w:ascii="Times New Roman" w:hAnsi="Times New Roman"/>
          <w:b/>
          <w:sz w:val="28"/>
          <w:szCs w:val="28"/>
        </w:rPr>
        <w:t xml:space="preserve">либо приобретенным муниципальным бюджетным </w:t>
      </w:r>
    </w:p>
    <w:p w:rsidR="00F24501" w:rsidRDefault="00F24501" w:rsidP="00F245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4501">
        <w:rPr>
          <w:rFonts w:ascii="Times New Roman" w:hAnsi="Times New Roman"/>
          <w:b/>
          <w:sz w:val="28"/>
          <w:szCs w:val="28"/>
        </w:rPr>
        <w:t xml:space="preserve">учреждением за счет средств, выделенных ему </w:t>
      </w:r>
    </w:p>
    <w:p w:rsidR="00F653B5" w:rsidRPr="00F24501" w:rsidRDefault="00F24501" w:rsidP="00F245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4501">
        <w:rPr>
          <w:rFonts w:ascii="Times New Roman" w:hAnsi="Times New Roman"/>
          <w:b/>
          <w:sz w:val="28"/>
          <w:szCs w:val="28"/>
        </w:rPr>
        <w:t>учредителем на приобретение такого имущества</w:t>
      </w:r>
    </w:p>
    <w:p w:rsidR="00F24501" w:rsidRDefault="00F24501" w:rsidP="00D17F41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10CA0" w:rsidRPr="0062694D" w:rsidRDefault="00F10CA0" w:rsidP="0062694D">
      <w:pPr>
        <w:pStyle w:val="a7"/>
      </w:pPr>
    </w:p>
    <w:p w:rsidR="003B229E" w:rsidRPr="00F24501" w:rsidRDefault="003B229E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Федерации", </w:t>
      </w:r>
      <w:r w:rsidR="00F24501" w:rsidRPr="00F24501">
        <w:rPr>
          <w:rFonts w:ascii="Times New Roman" w:hAnsi="Times New Roman"/>
          <w:sz w:val="28"/>
          <w:szCs w:val="28"/>
        </w:rPr>
        <w:t xml:space="preserve">с пунктом 10 статьи 9.2 </w:t>
      </w:r>
      <w:r w:rsidR="00F24501" w:rsidRPr="00F24501">
        <w:rPr>
          <w:rFonts w:ascii="Times New Roman" w:eastAsia="Times New Roman" w:hAnsi="Times New Roman"/>
          <w:sz w:val="28"/>
          <w:szCs w:val="28"/>
        </w:rPr>
        <w:t xml:space="preserve">Федерального </w:t>
      </w:r>
      <w:hyperlink r:id="rId9" w:history="1">
        <w:r w:rsidR="00F24501" w:rsidRPr="00F24501">
          <w:rPr>
            <w:rFonts w:ascii="Times New Roman" w:eastAsia="Times New Roman" w:hAnsi="Times New Roman"/>
            <w:color w:val="000000"/>
            <w:sz w:val="28"/>
            <w:szCs w:val="28"/>
          </w:rPr>
          <w:t>закон</w:t>
        </w:r>
      </w:hyperlink>
      <w:r w:rsidR="00F24501" w:rsidRPr="00F2450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24501" w:rsidRPr="00F24501">
        <w:rPr>
          <w:rFonts w:ascii="Times New Roman" w:eastAsia="Times New Roman" w:hAnsi="Times New Roman"/>
          <w:sz w:val="28"/>
          <w:szCs w:val="28"/>
        </w:rPr>
        <w:t xml:space="preserve"> от 12 января 1996 года № 7-ФЗ «О некоммерческих организациях», </w:t>
      </w:r>
      <w:r w:rsidR="002816F2" w:rsidRPr="00F24501">
        <w:rPr>
          <w:rFonts w:ascii="Times New Roman" w:hAnsi="Times New Roman"/>
          <w:sz w:val="28"/>
          <w:szCs w:val="28"/>
        </w:rPr>
        <w:t>руководствуясь</w:t>
      </w:r>
      <w:r w:rsidRPr="00F24501">
        <w:rPr>
          <w:rFonts w:ascii="Times New Roman" w:hAnsi="Times New Roman"/>
          <w:sz w:val="28"/>
          <w:szCs w:val="28"/>
        </w:rPr>
        <w:t xml:space="preserve"> Уставом Бейсужекского сельского поселения Выселковского района</w:t>
      </w:r>
      <w:r w:rsidR="0078485B" w:rsidRPr="00F24501">
        <w:rPr>
          <w:rFonts w:ascii="Times New Roman" w:hAnsi="Times New Roman"/>
          <w:sz w:val="28"/>
          <w:szCs w:val="28"/>
        </w:rPr>
        <w:t>,</w:t>
      </w:r>
      <w:r w:rsidRPr="00F24501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F24501" w:rsidRPr="00F24501" w:rsidRDefault="00606361" w:rsidP="00F2450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>1.</w:t>
      </w:r>
      <w:r w:rsidR="00F10CA0" w:rsidRPr="00F24501">
        <w:rPr>
          <w:rFonts w:ascii="Times New Roman" w:hAnsi="Times New Roman"/>
          <w:sz w:val="28"/>
          <w:szCs w:val="28"/>
        </w:rPr>
        <w:t xml:space="preserve"> </w:t>
      </w:r>
      <w:r w:rsidR="00F24501" w:rsidRPr="00F24501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="00F24501" w:rsidRPr="00F24501">
          <w:rPr>
            <w:rFonts w:ascii="Times New Roman" w:hAnsi="Times New Roman"/>
            <w:sz w:val="28"/>
            <w:szCs w:val="28"/>
          </w:rPr>
          <w:t>Порядок</w:t>
        </w:r>
      </w:hyperlink>
      <w:r w:rsidR="00F24501" w:rsidRPr="00F24501">
        <w:rPr>
          <w:rFonts w:ascii="Times New Roman" w:hAnsi="Times New Roman"/>
          <w:sz w:val="28"/>
          <w:szCs w:val="28"/>
        </w:rPr>
        <w:t xml:space="preserve"> согласования распоряжения особо ценным движимым имуществом, закрепленным за муниципальным бюджетным учреждением, руководство деятельностью которого осуществляется администрацией </w:t>
      </w:r>
      <w:r w:rsidR="00F24501">
        <w:rPr>
          <w:rFonts w:ascii="Times New Roman" w:hAnsi="Times New Roman"/>
          <w:sz w:val="28"/>
          <w:szCs w:val="28"/>
        </w:rPr>
        <w:t xml:space="preserve">Бейсужекского </w:t>
      </w:r>
      <w:r w:rsidR="00F24501" w:rsidRPr="00F24501">
        <w:rPr>
          <w:rFonts w:ascii="Times New Roman" w:hAnsi="Times New Roman"/>
          <w:sz w:val="28"/>
          <w:szCs w:val="28"/>
        </w:rPr>
        <w:t>сельского поселения Выселковского района, либо приобретенным муниципальным бюджетным учреждением за счет средств, выделенных ему учредителем на приобретение такого имущества (прилагается).</w:t>
      </w:r>
    </w:p>
    <w:p w:rsidR="00B37268" w:rsidRPr="0062694D" w:rsidRDefault="00F653B5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7268" w:rsidRPr="0062694D">
        <w:rPr>
          <w:rFonts w:ascii="Times New Roman" w:hAnsi="Times New Roman"/>
          <w:sz w:val="28"/>
          <w:szCs w:val="28"/>
        </w:rPr>
        <w:t>.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62694D" w:rsidRDefault="00F653B5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7268" w:rsidRPr="0062694D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B37268" w:rsidRPr="0062694D" w:rsidRDefault="00F653B5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7268" w:rsidRPr="0062694D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653B5" w:rsidRPr="00B37268" w:rsidRDefault="00F653B5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D627A" w:rsidRDefault="00B37268" w:rsidP="006269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D17F41" w:rsidRPr="0062694D" w:rsidRDefault="00D17F41" w:rsidP="006269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D17F41" w:rsidRPr="00D17F41" w:rsidRDefault="00D03848" w:rsidP="00D17F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17F41">
        <w:rPr>
          <w:sz w:val="28"/>
          <w:szCs w:val="28"/>
        </w:rPr>
        <w:t>«</w:t>
      </w:r>
      <w:r w:rsidR="00D17F41" w:rsidRPr="00D17F41">
        <w:rPr>
          <w:rFonts w:ascii="Times New Roman" w:hAnsi="Times New Roman"/>
          <w:sz w:val="28"/>
          <w:szCs w:val="28"/>
        </w:rPr>
        <w:t xml:space="preserve">Об утверждении Порядка согласования распоряжения </w:t>
      </w:r>
    </w:p>
    <w:p w:rsidR="00D17F41" w:rsidRPr="00D17F41" w:rsidRDefault="00D17F41" w:rsidP="00D17F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</w:t>
      </w:r>
    </w:p>
    <w:p w:rsidR="00D17F41" w:rsidRPr="00D17F41" w:rsidRDefault="00D17F41" w:rsidP="00D17F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за муниципальным бюджетным учреждением, руководство </w:t>
      </w:r>
    </w:p>
    <w:p w:rsidR="00D17F41" w:rsidRPr="00D17F41" w:rsidRDefault="00D17F41" w:rsidP="00D17F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деятельностью которого осуществляется администрацией </w:t>
      </w:r>
    </w:p>
    <w:p w:rsidR="00D17F41" w:rsidRPr="00D17F41" w:rsidRDefault="00D17F41" w:rsidP="00D17F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Бейсужекского сельского поселения Выселковского района, </w:t>
      </w:r>
    </w:p>
    <w:p w:rsidR="00D17F41" w:rsidRPr="00D17F41" w:rsidRDefault="00D17F41" w:rsidP="00D17F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либо приобретенным муниципальным бюджетным </w:t>
      </w:r>
    </w:p>
    <w:p w:rsidR="00D17F41" w:rsidRPr="00D17F41" w:rsidRDefault="00D17F41" w:rsidP="00D17F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учреждением за счет средств, выделенных ему </w:t>
      </w:r>
    </w:p>
    <w:p w:rsidR="00D03848" w:rsidRPr="00D17F41" w:rsidRDefault="00D17F41" w:rsidP="00D17F41">
      <w:pPr>
        <w:suppressAutoHyphens/>
        <w:spacing w:after="0" w:line="240" w:lineRule="auto"/>
        <w:contextualSpacing/>
        <w:jc w:val="center"/>
        <w:rPr>
          <w:sz w:val="28"/>
          <w:szCs w:val="28"/>
        </w:rPr>
      </w:pPr>
      <w:r w:rsidRPr="00D17F41">
        <w:rPr>
          <w:rFonts w:ascii="Times New Roman" w:hAnsi="Times New Roman" w:cs="Times New Roman"/>
          <w:sz w:val="28"/>
          <w:szCs w:val="28"/>
        </w:rPr>
        <w:t>учредителем на приобретение такого имущества</w:t>
      </w:r>
      <w:r w:rsidR="007D627A" w:rsidRPr="00D17F41">
        <w:rPr>
          <w:rStyle w:val="af2"/>
          <w:sz w:val="28"/>
          <w:szCs w:val="18"/>
        </w:rPr>
        <w:t>»</w:t>
      </w:r>
    </w:p>
    <w:p w:rsidR="00D03848" w:rsidRDefault="00D03848" w:rsidP="00D0384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3B0D84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</w:t>
      </w:r>
      <w:r w:rsidR="003B0D8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49FA" w:rsidRDefault="00D03848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</w:t>
      </w:r>
      <w:r w:rsidR="003B0D84">
        <w:rPr>
          <w:rFonts w:ascii="Times New Roman" w:hAnsi="Times New Roman"/>
          <w:sz w:val="28"/>
          <w:szCs w:val="28"/>
        </w:rPr>
        <w:t>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F10CA0" w:rsidRDefault="00F10CA0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10CA0" w:rsidRDefault="00F10CA0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05C1" w:rsidRDefault="00E905C1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по имуществу и </w:t>
      </w:r>
    </w:p>
    <w:p w:rsidR="00F10CA0" w:rsidRDefault="00E905C1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имущественным отношениям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</w:t>
      </w:r>
      <w:r w:rsidR="00E905C1">
        <w:rPr>
          <w:rFonts w:ascii="Times New Roman" w:hAnsi="Times New Roman"/>
          <w:sz w:val="28"/>
          <w:szCs w:val="28"/>
        </w:rPr>
        <w:t>Е.Б. Грекова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0750" w:rsidRDefault="00F10CA0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 года</w:t>
      </w:r>
    </w:p>
    <w:p w:rsidR="009D0CFD" w:rsidRDefault="009D0CFD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0CFD" w:rsidRDefault="009D0CFD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17F41" w:rsidRPr="00975A53" w:rsidRDefault="00D17F41" w:rsidP="00D17F41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ПРИЛОЖЕНИЕ</w:t>
      </w:r>
    </w:p>
    <w:p w:rsidR="00D17F41" w:rsidRPr="00975A53" w:rsidRDefault="00D17F41" w:rsidP="00D17F41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</w:p>
    <w:p w:rsidR="00D17F41" w:rsidRPr="00975A53" w:rsidRDefault="00D17F41" w:rsidP="00D17F41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17F41" w:rsidRPr="00975A53" w:rsidRDefault="00D17F41" w:rsidP="00D17F41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17F41" w:rsidRPr="00975A53" w:rsidRDefault="00D17F41" w:rsidP="00D17F41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</w:t>
      </w:r>
      <w:r w:rsidRPr="00975A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17F41" w:rsidRPr="00975A53" w:rsidRDefault="00D17F41" w:rsidP="00D17F41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Выселковского района</w:t>
      </w:r>
    </w:p>
    <w:p w:rsidR="00F4251E" w:rsidRDefault="00D17F41" w:rsidP="00F4251E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 xml:space="preserve">от </w:t>
      </w:r>
      <w:r w:rsidR="004F1D3F">
        <w:rPr>
          <w:rFonts w:ascii="Times New Roman" w:hAnsi="Times New Roman"/>
          <w:sz w:val="28"/>
          <w:szCs w:val="28"/>
        </w:rPr>
        <w:t>20.12.2019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F1D3F">
        <w:rPr>
          <w:rFonts w:ascii="Times New Roman" w:hAnsi="Times New Roman"/>
          <w:sz w:val="28"/>
          <w:szCs w:val="28"/>
        </w:rPr>
        <w:t xml:space="preserve"> № 111</w:t>
      </w:r>
    </w:p>
    <w:p w:rsidR="00F4251E" w:rsidRDefault="00F4251E" w:rsidP="00F4251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4251E" w:rsidRDefault="00F4251E" w:rsidP="00F4251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4251E" w:rsidRDefault="00001F6D" w:rsidP="00F4251E">
      <w:pPr>
        <w:pStyle w:val="a7"/>
        <w:jc w:val="center"/>
        <w:rPr>
          <w:rFonts w:ascii="Times New Roman" w:hAnsi="Times New Roman"/>
          <w:sz w:val="28"/>
          <w:szCs w:val="28"/>
        </w:rPr>
      </w:pPr>
      <w:hyperlink r:id="rId11" w:history="1">
        <w:r w:rsidR="00D17F41" w:rsidRPr="00F24501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D55B06" w:rsidRDefault="00D17F41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 xml:space="preserve">согласования распоряжения особо ценным движимым </w:t>
      </w:r>
    </w:p>
    <w:p w:rsidR="00D55B06" w:rsidRDefault="00D17F41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 xml:space="preserve">имуществом, закрепленным за муниципальным бюджетным </w:t>
      </w:r>
    </w:p>
    <w:p w:rsidR="00D55B06" w:rsidRDefault="00D17F41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 xml:space="preserve">учреждением, руководство деятельностью которого </w:t>
      </w:r>
    </w:p>
    <w:p w:rsidR="00D55B06" w:rsidRDefault="00D17F41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Бейсужекского </w:t>
      </w:r>
      <w:r w:rsidRPr="00F24501">
        <w:rPr>
          <w:rFonts w:ascii="Times New Roman" w:hAnsi="Times New Roman"/>
          <w:sz w:val="28"/>
          <w:szCs w:val="28"/>
        </w:rPr>
        <w:t xml:space="preserve">сельского </w:t>
      </w:r>
    </w:p>
    <w:p w:rsidR="00D55B06" w:rsidRDefault="00D17F41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 xml:space="preserve">поселения Выселковского района, либо приобретенным </w:t>
      </w:r>
    </w:p>
    <w:p w:rsidR="00D55B06" w:rsidRDefault="00D17F41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 xml:space="preserve">муниципальным бюджетным учреждением за счет средств, </w:t>
      </w:r>
    </w:p>
    <w:p w:rsidR="00D17F41" w:rsidRDefault="00D17F41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24501">
        <w:rPr>
          <w:rFonts w:ascii="Times New Roman" w:hAnsi="Times New Roman"/>
          <w:sz w:val="28"/>
          <w:szCs w:val="28"/>
        </w:rPr>
        <w:t>выделенных ему учредителем на приобретение такого имущества</w:t>
      </w:r>
    </w:p>
    <w:p w:rsidR="00D55B06" w:rsidRDefault="00D55B06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1. Настоящий Порядок разработан на основании Федерального </w:t>
      </w:r>
      <w:hyperlink r:id="rId12" w:history="1">
        <w:r w:rsidRPr="00D55B06">
          <w:rPr>
            <w:rFonts w:ascii="Times New Roman" w:hAnsi="Times New Roman"/>
            <w:sz w:val="28"/>
            <w:szCs w:val="28"/>
          </w:rPr>
          <w:t>закона</w:t>
        </w:r>
      </w:hyperlink>
      <w:r w:rsidRPr="00D55B06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организациях», постановления Правительств</w:t>
      </w:r>
      <w:r w:rsidR="00566BC0">
        <w:rPr>
          <w:rFonts w:ascii="Times New Roman" w:hAnsi="Times New Roman"/>
          <w:sz w:val="28"/>
          <w:szCs w:val="28"/>
        </w:rPr>
        <w:t xml:space="preserve">а Российской Федерации от 26 июля </w:t>
      </w:r>
      <w:r w:rsidRPr="00D55B06">
        <w:rPr>
          <w:rFonts w:ascii="Times New Roman" w:hAnsi="Times New Roman"/>
          <w:sz w:val="28"/>
          <w:szCs w:val="28"/>
        </w:rPr>
        <w:t xml:space="preserve">2010 </w:t>
      </w:r>
      <w:r w:rsidR="00566BC0">
        <w:rPr>
          <w:rFonts w:ascii="Times New Roman" w:hAnsi="Times New Roman"/>
          <w:sz w:val="28"/>
          <w:szCs w:val="28"/>
        </w:rPr>
        <w:t xml:space="preserve">года </w:t>
      </w:r>
      <w:hyperlink r:id="rId13" w:history="1">
        <w:r w:rsidRPr="00D55B06">
          <w:rPr>
            <w:rFonts w:ascii="Times New Roman" w:hAnsi="Times New Roman"/>
            <w:sz w:val="28"/>
            <w:szCs w:val="28"/>
          </w:rPr>
          <w:t>№ 538</w:t>
        </w:r>
      </w:hyperlink>
      <w:r w:rsidRPr="00D55B06">
        <w:rPr>
          <w:rFonts w:ascii="Times New Roman" w:hAnsi="Times New Roman"/>
          <w:sz w:val="28"/>
          <w:szCs w:val="28"/>
        </w:rPr>
        <w:t xml:space="preserve"> «О порядке отнесения имущества автономного или бюджетного учреждения к категории особо ценного движимого имущества» и устанавливает правила согласования в администрации </w:t>
      </w:r>
      <w:r w:rsidR="00566BC0">
        <w:rPr>
          <w:rFonts w:ascii="Times New Roman" w:hAnsi="Times New Roman"/>
          <w:sz w:val="28"/>
          <w:szCs w:val="28"/>
        </w:rPr>
        <w:t xml:space="preserve">Бейсужекского </w:t>
      </w:r>
      <w:r w:rsidRPr="00D55B06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распоряжения особо ценным движимым имуществом, закрепленным за муниципальным бюджетным учреждением, руководство деятельностью которого осуществляется администрацией </w:t>
      </w:r>
      <w:r w:rsidR="00566BC0">
        <w:rPr>
          <w:rFonts w:ascii="Times New Roman" w:hAnsi="Times New Roman"/>
          <w:sz w:val="28"/>
          <w:szCs w:val="28"/>
        </w:rPr>
        <w:t>Бейсужекского</w:t>
      </w:r>
      <w:r w:rsidRPr="00D55B06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(далее - Учреждение), либо приобретенным этим учреждением за счет средств, выделенных ему учредителем на приобретение такого имущества.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2. Учреждение распоряжается закрепленным за ним особо ценным движимым имуществом либо приобретенным им за счет средств, выделенных ему учредителем на приобретение такого имущества, только с предварительного согласия администрации </w:t>
      </w:r>
      <w:r w:rsidR="00566BC0">
        <w:rPr>
          <w:rFonts w:ascii="Times New Roman" w:hAnsi="Times New Roman"/>
          <w:sz w:val="28"/>
          <w:szCs w:val="28"/>
        </w:rPr>
        <w:t>Бейсужекского</w:t>
      </w:r>
      <w:r w:rsidRPr="00D55B06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(далее - Администрация).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3. Решение о согласовании (об отказе в согласовании) распоряжения особо ценным движимым имуществом, балансовая стоимость которого превышает 200 тыс. рублей, иным движимым имуществом, без которого осуществление Учреждением предусмотренных его уставом основных видов деятельности будет существенно затруднено, а также имуществом, отчуждение которого осуществляется в специальном порядке, установленном законодательством Российской Федерации (далее - имущество), принимается Администрацией  на основании обращения руководителя Учреждения (лица, исполняющего его обязанности) о согласовании распоряжения имуществом (далее - Обращение).</w:t>
      </w:r>
    </w:p>
    <w:p w:rsid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D55B06">
        <w:rPr>
          <w:rFonts w:ascii="Times New Roman" w:hAnsi="Times New Roman"/>
          <w:sz w:val="28"/>
          <w:szCs w:val="28"/>
        </w:rPr>
        <w:t>3.</w:t>
      </w:r>
      <w:r w:rsidR="00566BC0">
        <w:rPr>
          <w:rFonts w:ascii="Times New Roman" w:hAnsi="Times New Roman"/>
          <w:sz w:val="28"/>
          <w:szCs w:val="28"/>
        </w:rPr>
        <w:t>1.</w:t>
      </w:r>
      <w:r w:rsidRPr="00D55B06">
        <w:rPr>
          <w:rFonts w:ascii="Times New Roman" w:hAnsi="Times New Roman"/>
          <w:sz w:val="28"/>
          <w:szCs w:val="28"/>
        </w:rPr>
        <w:t xml:space="preserve"> Обращение должно содержать:</w:t>
      </w:r>
    </w:p>
    <w:p w:rsidR="00D55B06" w:rsidRPr="00D55B06" w:rsidRDefault="00566BC0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D55B06" w:rsidRPr="00D55B06">
        <w:rPr>
          <w:rFonts w:ascii="Times New Roman" w:hAnsi="Times New Roman"/>
          <w:sz w:val="28"/>
          <w:szCs w:val="28"/>
        </w:rPr>
        <w:t>обоснование целесообразности согласования распоряжения имуществом;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D55B06">
        <w:rPr>
          <w:rFonts w:ascii="Times New Roman" w:hAnsi="Times New Roman"/>
          <w:sz w:val="28"/>
          <w:szCs w:val="28"/>
        </w:rPr>
        <w:t>б) перечень имущества и цель его использования Учреждением;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в) справку о балансовой стоимости имущества;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г) копию акта о приеме-передаче объектов нефинансовых активов (при наличии);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д) инвентарную карточку учета нефинансовых активов</w:t>
      </w:r>
      <w:bookmarkStart w:id="2" w:name="Par6"/>
      <w:bookmarkEnd w:id="2"/>
      <w:r w:rsidRPr="00D55B06">
        <w:rPr>
          <w:rFonts w:ascii="Times New Roman" w:hAnsi="Times New Roman"/>
          <w:sz w:val="28"/>
          <w:szCs w:val="28"/>
        </w:rPr>
        <w:t>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е) информацию о финансовом состоянии Учреждения и его способности исполнять свои обязательства по сделке с учетом экономической эффективности деятельности Учреждения.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4. При списании имущества дополнительно представляются копии документов, заверенные в порядке, установленном законодательством Российской Федерации: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а) актов о списании объектов нефинансовых активов (кроме транспортных средств);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б) актов о списании транспортных средств;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в) актов о списании хозяйственного инвентаря; о списании исключенных объектов библиотечного фонда;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12"/>
      <w:bookmarkEnd w:id="3"/>
      <w:r w:rsidRPr="00D55B06">
        <w:rPr>
          <w:rFonts w:ascii="Times New Roman" w:hAnsi="Times New Roman"/>
          <w:sz w:val="28"/>
          <w:szCs w:val="28"/>
        </w:rPr>
        <w:t>г) заключения о техническом состоянии объекта основных средств, подтверждающего его непригодность к дальнейшему использованию, выданного специализированными организациями (при списании оборудования, техники);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д) приказа Учреждения о создании постоянно действующей комиссии по поступлению и выбытию активов Учреждения;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е) паспорта транспортного средства и свидетельства о регистрации транспортного средства (при списании транспортных средств);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ж) выписки из реестра муниципального имущества;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з) решения постоянно действующей комиссии по подготовке и принятию решений о списании муниципального имущества.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5. При совершении иной сделки (заключении договора) помимо документов, указанных в </w:t>
      </w:r>
      <w:hyperlink w:anchor="Par2" w:history="1">
        <w:r w:rsidRPr="00D55B06">
          <w:rPr>
            <w:rFonts w:ascii="Times New Roman" w:hAnsi="Times New Roman"/>
            <w:sz w:val="28"/>
            <w:szCs w:val="28"/>
          </w:rPr>
          <w:t>подпунктах "б"</w:t>
        </w:r>
      </w:hyperlink>
      <w:r w:rsidRPr="00D55B06">
        <w:rPr>
          <w:rFonts w:ascii="Times New Roman" w:hAnsi="Times New Roman"/>
          <w:sz w:val="28"/>
          <w:szCs w:val="28"/>
        </w:rPr>
        <w:t xml:space="preserve"> - </w:t>
      </w:r>
      <w:hyperlink w:anchor="Par6" w:history="1">
        <w:r w:rsidRPr="00D55B06">
          <w:rPr>
            <w:rFonts w:ascii="Times New Roman" w:hAnsi="Times New Roman"/>
            <w:sz w:val="28"/>
            <w:szCs w:val="28"/>
          </w:rPr>
          <w:t>"е" пункта 3</w:t>
        </w:r>
      </w:hyperlink>
      <w:r w:rsidRPr="00D55B06">
        <w:rPr>
          <w:rFonts w:ascii="Times New Roman" w:hAnsi="Times New Roman"/>
          <w:sz w:val="28"/>
          <w:szCs w:val="28"/>
        </w:rPr>
        <w:t xml:space="preserve"> Порядка, представляются: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а) обращение о согласовании совершения Учреждением сделки, которое должно содержать обоснование и цель совершения сделки, информацию о сторонах сделки (фирменное наименование, организационно-правовую форму, место нахождения, почтовый адрес - для юридического лица; фамилию, имя, отчество (при наличии), данные документа, удостоверяющего личность, место жительства - для физического лица);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б) проект договора со всеми приложениями к нему;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в) копии договоров, связанных со сделкой;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г) справка о прогнозе влияния результатов сделки на повышение эффективности деятельности Учреждения;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д) отчет об оценке рыночной стоимости имущества, которым Учреждение предполагает распорядиться, подготовленный в соответствии с законодательством Российской Федерации об оценочной деятельности.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lastRenderedPageBreak/>
        <w:t>Представляемые документы подписываются руководителем Учреждения (лицом, исполняющим его обязанности), уполномоченным на совершение сделки. Прилагаемые к обращению копии документов должны быть заверены подписью руководителя либо лица, исполняющего его обязанности, и печатью Учреждения.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6. Обращение направляется на рассмотрение в Администрацию. 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7. Специалист общего отдела Администрации в течение 10 рабочих дней со дня регистрации Обращения проводит проверку наличия документов, прилагаемых к Обращению, рассматривает обоснованность распоряжения особо ценным движимым имуществом, готовит мотивированное заключение о согласовании либо об отказе в согласовании распоряжения особо ценным имуществом и направляет Обращение с мотивированным заключением для рассмотрения главе </w:t>
      </w:r>
      <w:r w:rsidR="00D02C9D">
        <w:rPr>
          <w:rFonts w:ascii="Times New Roman" w:hAnsi="Times New Roman"/>
          <w:sz w:val="28"/>
          <w:szCs w:val="28"/>
        </w:rPr>
        <w:t>Бейсужекского</w:t>
      </w:r>
      <w:r w:rsidRPr="00D55B06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9. В случае, если для принятия решения о согласовании (об отказе в согласовании) распоряжения имуществом требуются дополнительные документы, Администрация направляет в Учреждение запрос об их представлении с указанием срока исполнения.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10. Срок рассмотрения Обращения в Администрации не может превышать </w:t>
      </w:r>
      <w:r w:rsidR="00510862">
        <w:rPr>
          <w:rFonts w:ascii="Times New Roman" w:hAnsi="Times New Roman"/>
          <w:sz w:val="28"/>
          <w:szCs w:val="28"/>
        </w:rPr>
        <w:t>30</w:t>
      </w:r>
      <w:r w:rsidRPr="00D55B06">
        <w:rPr>
          <w:rFonts w:ascii="Times New Roman" w:hAnsi="Times New Roman"/>
          <w:sz w:val="28"/>
          <w:szCs w:val="28"/>
        </w:rPr>
        <w:t xml:space="preserve"> календарных дней со дня его регистрации.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Указанный срок приостанавливается до дня регистрации в Администрации запрошенных дополнительных документов.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11. Решение о согласовании распоряжения имуществом оформляется распоряжением Администрации, проект которого подготавливается специалистом общего отдела Администрации.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12. Решение Администрации о согласовании распоряжения имуществом направляется в Учреждение в течение </w:t>
      </w:r>
      <w:r w:rsidR="00510862">
        <w:rPr>
          <w:rFonts w:ascii="Times New Roman" w:hAnsi="Times New Roman"/>
          <w:sz w:val="28"/>
          <w:szCs w:val="28"/>
        </w:rPr>
        <w:t xml:space="preserve">7 </w:t>
      </w:r>
      <w:r w:rsidRPr="00D55B06">
        <w:rPr>
          <w:rFonts w:ascii="Times New Roman" w:hAnsi="Times New Roman"/>
          <w:sz w:val="28"/>
          <w:szCs w:val="28"/>
        </w:rPr>
        <w:t>рабочих дней с даты его принятия.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13. Решение о согласовании совершения сделки действительно в течение трех месяцев со дня его принятия Учредителем.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14. По результатам рассмотрения представленных Учреждением документов Администрация принимает решение об отказе в согласовании распоряжения имуществом при наличии хотя бы одного из следующих оснований: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а) полнота (комплектность) и (или) содержание представленных документов не соответствуют требованиям </w:t>
      </w:r>
      <w:hyperlink r:id="rId14" w:history="1">
        <w:r w:rsidRPr="00D55B06">
          <w:rPr>
            <w:rFonts w:ascii="Times New Roman" w:hAnsi="Times New Roman"/>
            <w:sz w:val="28"/>
            <w:szCs w:val="28"/>
          </w:rPr>
          <w:t>пунктов 3</w:t>
        </w:r>
      </w:hyperlink>
      <w:r w:rsidRPr="00D55B06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D55B06">
          <w:rPr>
            <w:rFonts w:ascii="Times New Roman" w:hAnsi="Times New Roman"/>
            <w:sz w:val="28"/>
            <w:szCs w:val="28"/>
          </w:rPr>
          <w:t>4</w:t>
        </w:r>
      </w:hyperlink>
      <w:r w:rsidRPr="00D55B06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55B06">
          <w:rPr>
            <w:rFonts w:ascii="Times New Roman" w:hAnsi="Times New Roman"/>
            <w:sz w:val="28"/>
            <w:szCs w:val="28"/>
          </w:rPr>
          <w:t>5</w:t>
        </w:r>
      </w:hyperlink>
      <w:r w:rsidRPr="00D55B06">
        <w:rPr>
          <w:rFonts w:ascii="Times New Roman" w:hAnsi="Times New Roman"/>
          <w:sz w:val="28"/>
          <w:szCs w:val="28"/>
        </w:rPr>
        <w:t xml:space="preserve"> Порядка, либо содержащиеся в них сведения недостоверны;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б) планируемое распоряжение имуществом не соответствует целям и видам деятельности Учреждения;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в) распоряжение имуществом приведет к невозможности осуществления Учреждением деятельности, цели, предмет и виды которой определены его уставом;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г) планируемое распоряжение имуществом противоречит нормам законодательства Российской Федерации.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 xml:space="preserve">Решение об отказе в согласовании распоряжения имуществом оформляется письмом Администрации  и направляется в Учреждение в течение </w:t>
      </w:r>
      <w:r w:rsidR="00510862">
        <w:rPr>
          <w:rFonts w:ascii="Times New Roman" w:hAnsi="Times New Roman"/>
          <w:sz w:val="28"/>
          <w:szCs w:val="28"/>
        </w:rPr>
        <w:t>7</w:t>
      </w:r>
      <w:r w:rsidRPr="00D55B06">
        <w:rPr>
          <w:rFonts w:ascii="Times New Roman" w:hAnsi="Times New Roman"/>
          <w:sz w:val="28"/>
          <w:szCs w:val="28"/>
        </w:rPr>
        <w:t xml:space="preserve"> рабочих дней с даты его принятия.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lastRenderedPageBreak/>
        <w:t>15. При изменении условий сделки Учреждением подается повторное заявление. Направление повторного заявления и принятие решения о согласовании совершения сделки осуществляется в соответствии с положениями настоящего Порядка.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16. Заявление Учреждения и прилагаемые к нему документы Учреждению не возвращаются и остаются на хранении у Учредителя.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55B06">
        <w:rPr>
          <w:rFonts w:ascii="Times New Roman" w:hAnsi="Times New Roman"/>
          <w:sz w:val="28"/>
          <w:szCs w:val="28"/>
        </w:rPr>
        <w:t>17. Контроль за соблюдением Учреждением условий согласованной сделки осуществляет Учредитель.</w:t>
      </w: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5B06" w:rsidRPr="00D55B06" w:rsidRDefault="00D55B06" w:rsidP="00D55B0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C9D" w:rsidRPr="00B37268" w:rsidRDefault="00D02C9D" w:rsidP="00D02C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02C9D" w:rsidRPr="00B37268" w:rsidRDefault="00D02C9D" w:rsidP="00D02C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2C9D" w:rsidRDefault="00D02C9D" w:rsidP="00D02C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D55B06" w:rsidRPr="00D55B06" w:rsidRDefault="00D55B06" w:rsidP="00D02C9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D55B06" w:rsidRPr="00D55B06" w:rsidSect="00566BC0">
      <w:headerReference w:type="default" r:id="rId1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61" w:rsidRDefault="00ED6C61" w:rsidP="00DD5C14">
      <w:pPr>
        <w:spacing w:after="0" w:line="240" w:lineRule="auto"/>
      </w:pPr>
      <w:r>
        <w:separator/>
      </w:r>
    </w:p>
  </w:endnote>
  <w:endnote w:type="continuationSeparator" w:id="0">
    <w:p w:rsidR="00ED6C61" w:rsidRDefault="00ED6C61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61" w:rsidRDefault="00ED6C61" w:rsidP="00DD5C14">
      <w:pPr>
        <w:spacing w:after="0" w:line="240" w:lineRule="auto"/>
      </w:pPr>
      <w:r>
        <w:separator/>
      </w:r>
    </w:p>
  </w:footnote>
  <w:footnote w:type="continuationSeparator" w:id="0">
    <w:p w:rsidR="00ED6C61" w:rsidRDefault="00ED6C61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78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62C4" w:rsidRPr="001462C4" w:rsidRDefault="00001F6D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3AAF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D3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BB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0B2775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5B2530"/>
    <w:multiLevelType w:val="multilevel"/>
    <w:tmpl w:val="DD661CA0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2511"/>
    <w:multiLevelType w:val="multilevel"/>
    <w:tmpl w:val="7794CD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4BC2016"/>
    <w:multiLevelType w:val="hybridMultilevel"/>
    <w:tmpl w:val="931C15E4"/>
    <w:lvl w:ilvl="0" w:tplc="9E88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04944"/>
    <w:multiLevelType w:val="multilevel"/>
    <w:tmpl w:val="F98E670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8616C56"/>
    <w:multiLevelType w:val="multilevel"/>
    <w:tmpl w:val="E5743754"/>
    <w:lvl w:ilvl="0">
      <w:start w:val="6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7A40"/>
    <w:multiLevelType w:val="multilevel"/>
    <w:tmpl w:val="72BE49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2D9085F"/>
    <w:multiLevelType w:val="multilevel"/>
    <w:tmpl w:val="8E9C9056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66D38"/>
    <w:multiLevelType w:val="multilevel"/>
    <w:tmpl w:val="90FECC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4736E"/>
    <w:multiLevelType w:val="multilevel"/>
    <w:tmpl w:val="063A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38A03"/>
    <w:multiLevelType w:val="multilevel"/>
    <w:tmpl w:val="5B4E158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329B5"/>
    <w:multiLevelType w:val="multilevel"/>
    <w:tmpl w:val="79645E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9AB1A0A"/>
    <w:multiLevelType w:val="multilevel"/>
    <w:tmpl w:val="393047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D58D7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14F1B4B"/>
    <w:multiLevelType w:val="multilevel"/>
    <w:tmpl w:val="9D9610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4547319"/>
    <w:multiLevelType w:val="multilevel"/>
    <w:tmpl w:val="B5982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86F12"/>
    <w:multiLevelType w:val="multilevel"/>
    <w:tmpl w:val="C69A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B3528D"/>
    <w:multiLevelType w:val="multilevel"/>
    <w:tmpl w:val="625CF8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CD7599"/>
    <w:multiLevelType w:val="multilevel"/>
    <w:tmpl w:val="F7D66D7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15"/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11"/>
  </w:num>
  <w:num w:numId="17">
    <w:abstractNumId w:val="14"/>
  </w:num>
  <w:num w:numId="18">
    <w:abstractNumId w:val="16"/>
  </w:num>
  <w:num w:numId="19">
    <w:abstractNumId w:val="9"/>
  </w:num>
  <w:num w:numId="20">
    <w:abstractNumId w:val="2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2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1F6D"/>
    <w:rsid w:val="00002C53"/>
    <w:rsid w:val="00040764"/>
    <w:rsid w:val="000515D1"/>
    <w:rsid w:val="000539D9"/>
    <w:rsid w:val="00087271"/>
    <w:rsid w:val="000E3824"/>
    <w:rsid w:val="000F3250"/>
    <w:rsid w:val="00110813"/>
    <w:rsid w:val="001277D6"/>
    <w:rsid w:val="00153AAF"/>
    <w:rsid w:val="001B0AC4"/>
    <w:rsid w:val="001C20E6"/>
    <w:rsid w:val="001F29A9"/>
    <w:rsid w:val="0022212F"/>
    <w:rsid w:val="00274B05"/>
    <w:rsid w:val="002816F2"/>
    <w:rsid w:val="00293D25"/>
    <w:rsid w:val="002B2D22"/>
    <w:rsid w:val="002C5900"/>
    <w:rsid w:val="002E5550"/>
    <w:rsid w:val="00304347"/>
    <w:rsid w:val="00325C30"/>
    <w:rsid w:val="003610DB"/>
    <w:rsid w:val="00381B6B"/>
    <w:rsid w:val="003A60EF"/>
    <w:rsid w:val="003B0D84"/>
    <w:rsid w:val="003B229E"/>
    <w:rsid w:val="003B4518"/>
    <w:rsid w:val="003D3D37"/>
    <w:rsid w:val="003D4D48"/>
    <w:rsid w:val="00440750"/>
    <w:rsid w:val="004576C7"/>
    <w:rsid w:val="004C4C81"/>
    <w:rsid w:val="004D0B33"/>
    <w:rsid w:val="004E0437"/>
    <w:rsid w:val="004F1D3F"/>
    <w:rsid w:val="004F694F"/>
    <w:rsid w:val="00510862"/>
    <w:rsid w:val="00514FDB"/>
    <w:rsid w:val="00523CDB"/>
    <w:rsid w:val="00534B18"/>
    <w:rsid w:val="00542C89"/>
    <w:rsid w:val="00543A3A"/>
    <w:rsid w:val="005477F6"/>
    <w:rsid w:val="00566BC0"/>
    <w:rsid w:val="00575A88"/>
    <w:rsid w:val="005A238C"/>
    <w:rsid w:val="005B06AA"/>
    <w:rsid w:val="005D11BE"/>
    <w:rsid w:val="005F3D7D"/>
    <w:rsid w:val="00606361"/>
    <w:rsid w:val="00614067"/>
    <w:rsid w:val="0062694D"/>
    <w:rsid w:val="00641643"/>
    <w:rsid w:val="00666AD5"/>
    <w:rsid w:val="0067740C"/>
    <w:rsid w:val="006825BE"/>
    <w:rsid w:val="006A2BED"/>
    <w:rsid w:val="006B2C8A"/>
    <w:rsid w:val="007314FD"/>
    <w:rsid w:val="00735483"/>
    <w:rsid w:val="00742221"/>
    <w:rsid w:val="00754D0D"/>
    <w:rsid w:val="0077638D"/>
    <w:rsid w:val="0078485B"/>
    <w:rsid w:val="007875A6"/>
    <w:rsid w:val="00792049"/>
    <w:rsid w:val="007A49FA"/>
    <w:rsid w:val="007C64C3"/>
    <w:rsid w:val="007D627A"/>
    <w:rsid w:val="007F1A93"/>
    <w:rsid w:val="007F74A5"/>
    <w:rsid w:val="00852CEB"/>
    <w:rsid w:val="00864295"/>
    <w:rsid w:val="00877933"/>
    <w:rsid w:val="008B0B5E"/>
    <w:rsid w:val="008F653C"/>
    <w:rsid w:val="009749C7"/>
    <w:rsid w:val="00975A53"/>
    <w:rsid w:val="009A1780"/>
    <w:rsid w:val="009A7A91"/>
    <w:rsid w:val="009D0CFD"/>
    <w:rsid w:val="009E3022"/>
    <w:rsid w:val="00A138FD"/>
    <w:rsid w:val="00A45DF9"/>
    <w:rsid w:val="00A54C9A"/>
    <w:rsid w:val="00AB6D6D"/>
    <w:rsid w:val="00AD4B57"/>
    <w:rsid w:val="00B05A0E"/>
    <w:rsid w:val="00B33685"/>
    <w:rsid w:val="00B37268"/>
    <w:rsid w:val="00B37B90"/>
    <w:rsid w:val="00B83BB2"/>
    <w:rsid w:val="00BD06AC"/>
    <w:rsid w:val="00BF5DA0"/>
    <w:rsid w:val="00C32E91"/>
    <w:rsid w:val="00C64D08"/>
    <w:rsid w:val="00CD2E6E"/>
    <w:rsid w:val="00CE2F3A"/>
    <w:rsid w:val="00CF65E6"/>
    <w:rsid w:val="00D02C9D"/>
    <w:rsid w:val="00D03848"/>
    <w:rsid w:val="00D17F41"/>
    <w:rsid w:val="00D50A3C"/>
    <w:rsid w:val="00D50A92"/>
    <w:rsid w:val="00D55B06"/>
    <w:rsid w:val="00D631CD"/>
    <w:rsid w:val="00D6597E"/>
    <w:rsid w:val="00D93E8B"/>
    <w:rsid w:val="00DD5C14"/>
    <w:rsid w:val="00E04827"/>
    <w:rsid w:val="00E2036D"/>
    <w:rsid w:val="00E2532A"/>
    <w:rsid w:val="00E37260"/>
    <w:rsid w:val="00E62ECB"/>
    <w:rsid w:val="00E719D2"/>
    <w:rsid w:val="00E7664E"/>
    <w:rsid w:val="00E87178"/>
    <w:rsid w:val="00E905C1"/>
    <w:rsid w:val="00E962A4"/>
    <w:rsid w:val="00EA7342"/>
    <w:rsid w:val="00EC6BA6"/>
    <w:rsid w:val="00ED6C61"/>
    <w:rsid w:val="00F10CA0"/>
    <w:rsid w:val="00F24501"/>
    <w:rsid w:val="00F312CA"/>
    <w:rsid w:val="00F4251E"/>
    <w:rsid w:val="00F653B5"/>
    <w:rsid w:val="00F72B74"/>
    <w:rsid w:val="00F91959"/>
    <w:rsid w:val="00F93917"/>
    <w:rsid w:val="00FB43AF"/>
    <w:rsid w:val="00FB4C41"/>
    <w:rsid w:val="00FB744A"/>
    <w:rsid w:val="00FF1F34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paragraph" w:styleId="1">
    <w:name w:val="heading 1"/>
    <w:basedOn w:val="a"/>
    <w:next w:val="a"/>
    <w:link w:val="10"/>
    <w:uiPriority w:val="99"/>
    <w:qFormat/>
    <w:rsid w:val="009D0C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3"/>
    <w:rsid w:val="008642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8642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">
    <w:name w:val="Заголовок №1_"/>
    <w:basedOn w:val="a0"/>
    <w:link w:val="15"/>
    <w:rsid w:val="00BF5DA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BF5DA0"/>
    <w:pPr>
      <w:widowControl w:val="0"/>
      <w:shd w:val="clear" w:color="auto" w:fill="FFFFFF"/>
      <w:spacing w:before="240"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e"/>
    <w:rsid w:val="00BF5DA0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f">
    <w:name w:val="Сноска_"/>
    <w:basedOn w:val="a0"/>
    <w:link w:val="af0"/>
    <w:rsid w:val="00325C30"/>
    <w:rPr>
      <w:rFonts w:ascii="Lucida Sans Unicode" w:eastAsia="Lucida Sans Unicode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325C30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3"/>
      <w:sz w:val="18"/>
      <w:szCs w:val="18"/>
    </w:rPr>
  </w:style>
  <w:style w:type="character" w:customStyle="1" w:styleId="3">
    <w:name w:val="Основной текст (3)_"/>
    <w:basedOn w:val="a0"/>
    <w:link w:val="30"/>
    <w:rsid w:val="00325C30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25C30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25C30"/>
    <w:pPr>
      <w:widowControl w:val="0"/>
      <w:shd w:val="clear" w:color="auto" w:fill="FFFFFF"/>
      <w:spacing w:before="420" w:after="240" w:line="312" w:lineRule="exact"/>
      <w:jc w:val="center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2">
    <w:name w:val="Основной текст (2)_"/>
    <w:basedOn w:val="a0"/>
    <w:link w:val="20"/>
    <w:rsid w:val="00325C3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C30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headertext">
    <w:name w:val="header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78485B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2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2212F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975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75A53"/>
  </w:style>
  <w:style w:type="character" w:customStyle="1" w:styleId="af5">
    <w:name w:val="Гипертекстовая ссылка"/>
    <w:uiPriority w:val="99"/>
    <w:rsid w:val="00F653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D0CFD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f6">
    <w:name w:val="Table Grid"/>
    <w:basedOn w:val="a1"/>
    <w:uiPriority w:val="59"/>
    <w:rsid w:val="009D0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9D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7">
    <w:name w:val="envelope address"/>
    <w:basedOn w:val="a"/>
    <w:uiPriority w:val="99"/>
    <w:unhideWhenUsed/>
    <w:rsid w:val="009D0C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envelope return"/>
    <w:basedOn w:val="a"/>
    <w:uiPriority w:val="99"/>
    <w:unhideWhenUsed/>
    <w:rsid w:val="009D0C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x-phmenubutton">
    <w:name w:val="x-ph__menu__button"/>
    <w:basedOn w:val="a0"/>
    <w:rsid w:val="009D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1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7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53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5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3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1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9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B020289C5C1C4B9E882DE0904E88139D0F999A200FEBA67651D18A0A11B36157423EACA5F578FAF84732DA663EY3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B3601A2DB22B6FBCC9B6429261C471E9A7510F0D50B2B5D5921F30E396D260B7F7C9407CAFE7581624213364FEN7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3E0AFB4C37810C6FA5F65E650F6F079B4F4E14BBDD1269E9ADF2896DBB18C6AD6638D891F7B1F1B0C0E8EF415C4E7B959803BF30DE808EV8z0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974817997249B97B7BA14816B10B12BF04B2E44DEFE45E0CEAB0C4AEED35FDF0128C91460A4D90E20B40FC639C43BAE9E3877C84452AB9425587LAE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3E0AFB4C37810C6FA5F65E650F6F079B4F4E14BBDD1269E9ADF2896DBB18C6AD6638D891F7B1F0B7C0E8EF415C4E7B959803BF30DE808EV8z0C" TargetMode="External"/><Relationship Id="rId10" Type="http://schemas.openxmlformats.org/officeDocument/2006/relationships/hyperlink" Target="consultantplus://offline/ref=31974817997249B97B7BA14816B10B12BF04B2E44DEFE45E0CEAB0C4AEED35FDF0128C91460A4D90E20B40FC639C43BAE9E3877C84452AB9425587LAE1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3B04415C3A4136922456E844908EF7DA2FCE187564613D45A5478A1D0A0CC43F7F78292418F32B162847B0B40A3C" TargetMode="External"/><Relationship Id="rId14" Type="http://schemas.openxmlformats.org/officeDocument/2006/relationships/hyperlink" Target="consultantplus://offline/ref=173E0AFB4C37810C6FA5F65E650F6F079B4F4E14BBDD1269E9ADF2896DBB18C6AD6638D891F7B1F3B2C0E8EF415C4E7B959803BF30DE808EV8z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E991-2446-4933-9635-C37BE150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54</cp:revision>
  <cp:lastPrinted>2019-12-13T06:00:00Z</cp:lastPrinted>
  <dcterms:created xsi:type="dcterms:W3CDTF">2017-05-16T10:58:00Z</dcterms:created>
  <dcterms:modified xsi:type="dcterms:W3CDTF">2019-12-20T12:33:00Z</dcterms:modified>
</cp:coreProperties>
</file>