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EB" w:rsidRPr="00FA2E6A" w:rsidRDefault="007E62B0" w:rsidP="00FA2E6A">
      <w:pPr>
        <w:pStyle w:val="a7"/>
        <w:jc w:val="center"/>
        <w:rPr>
          <w:rFonts w:ascii="Times New Roman" w:hAnsi="Times New Roman"/>
          <w:b/>
        </w:rPr>
      </w:pPr>
      <w:r w:rsidRPr="007E62B0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9.25pt;height:70.5pt;visibility:visible">
            <v:imagedata r:id="rId6" o:title=""/>
          </v:shape>
        </w:pict>
      </w: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b/>
        </w:rPr>
      </w:pP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iCs/>
          <w:sz w:val="28"/>
          <w:szCs w:val="28"/>
        </w:rPr>
      </w:pPr>
      <w:r w:rsidRPr="00FA2E6A">
        <w:rPr>
          <w:rFonts w:ascii="Times New Roman" w:hAnsi="Times New Roman"/>
          <w:iCs/>
          <w:sz w:val="28"/>
          <w:szCs w:val="28"/>
        </w:rPr>
        <w:t>СОВЕТ БЕЙСУЖЕКСКОГО СЕЛЬСКОГО ПОСЕЛЕНИЯ</w:t>
      </w: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FA2E6A">
        <w:rPr>
          <w:rFonts w:ascii="Times New Roman" w:hAnsi="Times New Roman"/>
          <w:bCs/>
          <w:sz w:val="28"/>
          <w:szCs w:val="28"/>
        </w:rPr>
        <w:t>ВЫСЕЛКОВСКОГО РАЙОНА</w:t>
      </w: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D54A6">
        <w:rPr>
          <w:rFonts w:ascii="Times New Roman" w:hAnsi="Times New Roman"/>
          <w:sz w:val="28"/>
          <w:szCs w:val="28"/>
          <w:lang w:val="en-US"/>
        </w:rPr>
        <w:t>XXXI</w:t>
      </w:r>
      <w:r w:rsidRPr="00FA2E6A">
        <w:rPr>
          <w:rFonts w:ascii="Times New Roman" w:hAnsi="Times New Roman"/>
          <w:sz w:val="28"/>
          <w:szCs w:val="28"/>
        </w:rPr>
        <w:t xml:space="preserve"> -я сессия </w:t>
      </w:r>
      <w:r w:rsidRPr="004C7634">
        <w:rPr>
          <w:rFonts w:ascii="Times New Roman" w:hAnsi="Times New Roman"/>
          <w:bCs/>
          <w:sz w:val="28"/>
          <w:lang w:val="en-US"/>
        </w:rPr>
        <w:t>III</w:t>
      </w:r>
      <w:r w:rsidRPr="00FA2E6A">
        <w:rPr>
          <w:rFonts w:ascii="Times New Roman" w:hAnsi="Times New Roman"/>
          <w:sz w:val="28"/>
          <w:szCs w:val="28"/>
        </w:rPr>
        <w:t xml:space="preserve"> созыва</w:t>
      </w: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A2E6A">
        <w:rPr>
          <w:rFonts w:ascii="Times New Roman" w:hAnsi="Times New Roman"/>
          <w:sz w:val="28"/>
          <w:szCs w:val="28"/>
        </w:rPr>
        <w:t>РЕШЕНИЕ</w:t>
      </w: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EEB" w:rsidRPr="00EE6439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A2E6A">
        <w:rPr>
          <w:rFonts w:ascii="Times New Roman" w:hAnsi="Times New Roman"/>
          <w:sz w:val="28"/>
          <w:szCs w:val="28"/>
        </w:rPr>
        <w:t xml:space="preserve">от </w:t>
      </w:r>
      <w:r w:rsidRPr="00EE6439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апреля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 w:rsidRPr="00EE6439">
        <w:rPr>
          <w:rFonts w:ascii="Times New Roman" w:hAnsi="Times New Roman"/>
          <w:sz w:val="28"/>
          <w:szCs w:val="28"/>
        </w:rPr>
        <w:t>6-148</w:t>
      </w: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EEB" w:rsidRPr="00FA2E6A" w:rsidRDefault="00645EEB" w:rsidP="00FA2E6A">
      <w:pPr>
        <w:pStyle w:val="a7"/>
        <w:jc w:val="center"/>
        <w:rPr>
          <w:rFonts w:ascii="Times New Roman" w:hAnsi="Times New Roman"/>
        </w:rPr>
      </w:pPr>
      <w:r w:rsidRPr="00FA2E6A">
        <w:rPr>
          <w:rFonts w:ascii="Times New Roman" w:hAnsi="Times New Roman"/>
        </w:rPr>
        <w:t>х. Бейсужек</w:t>
      </w:r>
      <w:proofErr w:type="gramStart"/>
      <w:r w:rsidRPr="00FA2E6A">
        <w:rPr>
          <w:rFonts w:ascii="Times New Roman" w:hAnsi="Times New Roman"/>
        </w:rPr>
        <w:t xml:space="preserve"> В</w:t>
      </w:r>
      <w:proofErr w:type="gramEnd"/>
      <w:r w:rsidRPr="00FA2E6A">
        <w:rPr>
          <w:rFonts w:ascii="Times New Roman" w:hAnsi="Times New Roman"/>
        </w:rPr>
        <w:t>торой</w:t>
      </w:r>
    </w:p>
    <w:p w:rsidR="00645EEB" w:rsidRDefault="00645EEB" w:rsidP="00FA2E6A">
      <w:pPr>
        <w:spacing w:before="108" w:after="108" w:line="240" w:lineRule="auto"/>
        <w:rPr>
          <w:rFonts w:ascii="Times New Roman" w:hAnsi="Times New Roman"/>
          <w:sz w:val="24"/>
          <w:szCs w:val="24"/>
        </w:rPr>
      </w:pPr>
    </w:p>
    <w:p w:rsidR="00645EEB" w:rsidRDefault="00645EEB" w:rsidP="00FA2E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2E6A">
        <w:rPr>
          <w:rFonts w:ascii="Times New Roman" w:hAnsi="Times New Roman"/>
          <w:b/>
          <w:sz w:val="28"/>
          <w:szCs w:val="28"/>
        </w:rPr>
        <w:t xml:space="preserve">Об утверждении Программы приватизации </w:t>
      </w:r>
    </w:p>
    <w:p w:rsidR="00645EEB" w:rsidRDefault="00645EEB" w:rsidP="006D12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2E6A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2E6A">
        <w:rPr>
          <w:rFonts w:ascii="Times New Roman" w:hAnsi="Times New Roman"/>
          <w:b/>
          <w:sz w:val="28"/>
          <w:szCs w:val="28"/>
        </w:rPr>
        <w:t xml:space="preserve">имущества Бейсужекского сельского </w:t>
      </w:r>
    </w:p>
    <w:p w:rsidR="00645EEB" w:rsidRDefault="00645EEB" w:rsidP="006D12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A2E6A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2E6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ыселковского района на 2017 год</w:t>
      </w:r>
    </w:p>
    <w:p w:rsidR="00645EEB" w:rsidRPr="00FA2E6A" w:rsidRDefault="00645EEB" w:rsidP="006D12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45EEB" w:rsidRPr="00C94A63" w:rsidRDefault="00645EEB" w:rsidP="0074733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C94A63">
        <w:rPr>
          <w:rFonts w:ascii="Times New Roman" w:hAnsi="Times New Roman"/>
          <w:sz w:val="28"/>
          <w:szCs w:val="28"/>
        </w:rPr>
        <w:t xml:space="preserve">едеральными законами </w:t>
      </w:r>
      <w:hyperlink r:id="rId7" w:history="1">
        <w:r w:rsidRPr="00C94A63">
          <w:rPr>
            <w:rFonts w:ascii="Times New Roman" w:hAnsi="Times New Roman"/>
            <w:sz w:val="28"/>
            <w:szCs w:val="28"/>
          </w:rPr>
          <w:t>от 21 декабря 2001 года N 178-ФЗ</w:t>
        </w:r>
      </w:hyperlink>
      <w:r w:rsidRPr="00C94A63">
        <w:rPr>
          <w:rFonts w:ascii="Times New Roman" w:hAnsi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8" w:history="1">
        <w:r w:rsidRPr="00C94A63">
          <w:rPr>
            <w:rFonts w:ascii="Times New Roman" w:hAnsi="Times New Roman"/>
            <w:sz w:val="28"/>
            <w:szCs w:val="28"/>
          </w:rPr>
          <w:t>от 22 июля 2008 года N 159-ФЗ</w:t>
        </w:r>
      </w:hyperlink>
      <w:r w:rsidRPr="00C94A63">
        <w:rPr>
          <w:rFonts w:ascii="Times New Roman" w:hAnsi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Постановлением Правительства</w:t>
      </w:r>
      <w:proofErr w:type="gramEnd"/>
      <w:r w:rsidRPr="00C94A63">
        <w:rPr>
          <w:rFonts w:ascii="Times New Roman" w:hAnsi="Times New Roman"/>
          <w:sz w:val="28"/>
          <w:szCs w:val="28"/>
        </w:rPr>
        <w:t xml:space="preserve">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решением Совета Бейсужекского </w:t>
      </w:r>
      <w:proofErr w:type="gramStart"/>
      <w:r w:rsidRPr="00C94A63">
        <w:rPr>
          <w:rFonts w:ascii="Times New Roman" w:hAnsi="Times New Roman"/>
          <w:sz w:val="28"/>
          <w:szCs w:val="28"/>
        </w:rPr>
        <w:t>сельского поселения Выселковского района от 19 августа 2016 года N 3-115 "Об утверждении Положения о порядке 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63">
        <w:rPr>
          <w:rFonts w:ascii="Times New Roman" w:hAnsi="Times New Roman"/>
          <w:sz w:val="28"/>
          <w:szCs w:val="28"/>
        </w:rPr>
        <w:t>распоряжения имуществом, находящимся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63">
        <w:rPr>
          <w:rFonts w:ascii="Times New Roman" w:hAnsi="Times New Roman"/>
          <w:sz w:val="28"/>
          <w:szCs w:val="28"/>
        </w:rPr>
        <w:t>собственности Бейсужекского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63">
        <w:rPr>
          <w:rFonts w:ascii="Times New Roman" w:hAnsi="Times New Roman"/>
          <w:sz w:val="28"/>
          <w:szCs w:val="28"/>
        </w:rPr>
        <w:t>поселения Выселковского района",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94A63">
        <w:rPr>
          <w:rFonts w:ascii="Times New Roman" w:hAnsi="Times New Roman"/>
          <w:sz w:val="28"/>
          <w:szCs w:val="28"/>
        </w:rPr>
        <w:t xml:space="preserve"> целях мобилизации доходов в местный бюджет Бейсужекского сельского поселения Выселковского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Бейсужекского сельского</w:t>
      </w:r>
      <w:proofErr w:type="gramEnd"/>
      <w:r w:rsidRPr="00C94A63">
        <w:rPr>
          <w:rFonts w:ascii="Times New Roman" w:hAnsi="Times New Roman"/>
          <w:sz w:val="28"/>
          <w:szCs w:val="28"/>
        </w:rPr>
        <w:t xml:space="preserve"> поселения Выселковского района,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C94A63">
        <w:rPr>
          <w:rFonts w:ascii="Times New Roman" w:hAnsi="Times New Roman"/>
          <w:sz w:val="28"/>
          <w:szCs w:val="28"/>
        </w:rPr>
        <w:t xml:space="preserve">Уставом Бейсужекского сельского поселения Выселковского района, Совет Бейсужекского сельского поселения Выселковского района </w:t>
      </w:r>
      <w:proofErr w:type="spellStart"/>
      <w:proofErr w:type="gramStart"/>
      <w:r w:rsidRPr="00C94A6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94A63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94A63">
        <w:rPr>
          <w:rFonts w:ascii="Times New Roman" w:hAnsi="Times New Roman"/>
          <w:sz w:val="28"/>
          <w:szCs w:val="28"/>
        </w:rPr>
        <w:t>ш</w:t>
      </w:r>
      <w:proofErr w:type="spellEnd"/>
      <w:r w:rsidRPr="00C94A63">
        <w:rPr>
          <w:rFonts w:ascii="Times New Roman" w:hAnsi="Times New Roman"/>
          <w:sz w:val="28"/>
          <w:szCs w:val="28"/>
        </w:rPr>
        <w:t xml:space="preserve"> и л:</w:t>
      </w:r>
    </w:p>
    <w:p w:rsidR="00645EEB" w:rsidRPr="00C94A63" w:rsidRDefault="00645EEB" w:rsidP="00C94A6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C94A63">
        <w:rPr>
          <w:rFonts w:ascii="Times New Roman" w:hAnsi="Times New Roman"/>
          <w:sz w:val="28"/>
          <w:szCs w:val="28"/>
        </w:rPr>
        <w:t xml:space="preserve">Утвердить Программу приватизации муниципального имущества Бейсужекского сельского поселения Выселковского района </w:t>
      </w:r>
      <w:r>
        <w:rPr>
          <w:rFonts w:ascii="Times New Roman" w:hAnsi="Times New Roman"/>
          <w:sz w:val="28"/>
          <w:szCs w:val="28"/>
        </w:rPr>
        <w:t>на 2017</w:t>
      </w:r>
      <w:r w:rsidRPr="00C94A63">
        <w:rPr>
          <w:rFonts w:ascii="Times New Roman" w:hAnsi="Times New Roman"/>
          <w:sz w:val="28"/>
          <w:szCs w:val="28"/>
        </w:rPr>
        <w:t> год (прилагается).</w:t>
      </w:r>
    </w:p>
    <w:p w:rsidR="00645EEB" w:rsidRPr="00F72DA0" w:rsidRDefault="00645EEB" w:rsidP="00F72D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F72DA0">
        <w:rPr>
          <w:rFonts w:ascii="Times New Roman" w:hAnsi="Times New Roman"/>
          <w:sz w:val="28"/>
          <w:szCs w:val="28"/>
        </w:rPr>
        <w:t>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645EEB" w:rsidRPr="00F72DA0" w:rsidRDefault="00645EEB" w:rsidP="00F72D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F72DA0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645EEB" w:rsidRPr="00EE6439" w:rsidRDefault="00645EEB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EEB" w:rsidRDefault="00645EEB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645EEB" w:rsidRDefault="00645EEB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45EEB" w:rsidRPr="00561FAF" w:rsidRDefault="00645EEB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FA2E6A">
      <w:pPr>
        <w:spacing w:before="100" w:beforeAutospacing="1" w:after="0" w:line="240" w:lineRule="auto"/>
        <w:ind w:firstLine="697"/>
        <w:jc w:val="right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Pr="00EE643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45EEB" w:rsidRPr="00EE643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45EEB" w:rsidRPr="00EE643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45EEB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45EEB" w:rsidRDefault="00645EEB" w:rsidP="00F72DA0">
      <w:pPr>
        <w:pStyle w:val="a7"/>
        <w:rPr>
          <w:rFonts w:ascii="Times New Roman" w:hAnsi="Times New Roman"/>
          <w:sz w:val="28"/>
          <w:szCs w:val="28"/>
        </w:rPr>
      </w:pP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EE6439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840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решением Совета</w:t>
      </w: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Бейсужекского сельского</w:t>
      </w: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645EEB" w:rsidRPr="007840B9" w:rsidRDefault="00645EEB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апреля 2017 года</w:t>
      </w:r>
      <w:r w:rsidRPr="007840B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6-148</w:t>
      </w:r>
    </w:p>
    <w:p w:rsidR="00645EEB" w:rsidRDefault="00645EEB" w:rsidP="007840B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EEB" w:rsidRPr="007840B9" w:rsidRDefault="00645EEB" w:rsidP="007840B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5EEB" w:rsidRPr="001B6A50" w:rsidRDefault="00645EEB" w:rsidP="001B6A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6A50">
        <w:rPr>
          <w:rFonts w:ascii="Times New Roman" w:hAnsi="Times New Roman"/>
          <w:b/>
          <w:bCs/>
          <w:color w:val="26282F"/>
          <w:sz w:val="28"/>
          <w:szCs w:val="28"/>
        </w:rPr>
        <w:t>Программа</w:t>
      </w:r>
      <w:r w:rsidRPr="001B6A50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1B6A50">
        <w:rPr>
          <w:rFonts w:ascii="Times New Roman" w:hAnsi="Times New Roman"/>
          <w:b/>
          <w:sz w:val="28"/>
          <w:szCs w:val="28"/>
        </w:rPr>
        <w:t>приватизации муниципального имущества Бейсужекского</w:t>
      </w:r>
    </w:p>
    <w:p w:rsidR="00645EEB" w:rsidRDefault="00645EEB" w:rsidP="001B6A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B6A50"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645EEB" w:rsidRPr="001B6A50" w:rsidRDefault="00645EEB" w:rsidP="001B6A5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45EEB" w:rsidRPr="008353BC" w:rsidRDefault="00645EEB" w:rsidP="008353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A50">
        <w:rPr>
          <w:rFonts w:ascii="Times New Roman" w:hAnsi="Times New Roman"/>
          <w:sz w:val="28"/>
          <w:szCs w:val="28"/>
        </w:rPr>
        <w:t>Программа приватизации муниципального имущества 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на 2017 год</w:t>
      </w:r>
      <w:r w:rsidRPr="001B6A50">
        <w:rPr>
          <w:rFonts w:ascii="Times New Roman" w:hAnsi="Times New Roman"/>
          <w:sz w:val="28"/>
          <w:szCs w:val="28"/>
        </w:rPr>
        <w:t xml:space="preserve"> (далее - Программа) разработана в соответствии с </w:t>
      </w:r>
      <w:hyperlink r:id="rId9" w:history="1">
        <w:r w:rsidRPr="001B6A5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1B6A5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1B6A50">
          <w:rPr>
            <w:rFonts w:ascii="Times New Roman" w:hAnsi="Times New Roman"/>
            <w:sz w:val="28"/>
            <w:szCs w:val="28"/>
          </w:rPr>
          <w:t>Гражданским кодексом</w:t>
        </w:r>
      </w:hyperlink>
      <w:r w:rsidRPr="001B6A50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1" w:history="1">
        <w:r w:rsidRPr="001B6A50">
          <w:rPr>
            <w:rFonts w:ascii="Times New Roman" w:hAnsi="Times New Roman"/>
            <w:sz w:val="28"/>
            <w:szCs w:val="28"/>
          </w:rPr>
          <w:t>федеральными законами</w:t>
        </w:r>
      </w:hyperlink>
      <w:r w:rsidRPr="001B6A50">
        <w:rPr>
          <w:rFonts w:ascii="Times New Roman" w:hAnsi="Times New Roman"/>
          <w:sz w:val="28"/>
          <w:szCs w:val="28"/>
        </w:rPr>
        <w:t xml:space="preserve"> от 21 декабря 2001 года N 178-ФЗ "О приватизации государственного и муниципального имущества",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1B6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A50">
        <w:rPr>
          <w:rFonts w:ascii="Times New Roman" w:hAnsi="Times New Roman"/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постановлениями Правительства Российской Федерации </w:t>
      </w:r>
      <w:hyperlink r:id="rId12" w:history="1">
        <w:r w:rsidRPr="001B6A50">
          <w:rPr>
            <w:rFonts w:ascii="Times New Roman" w:hAnsi="Times New Roman"/>
            <w:sz w:val="28"/>
            <w:szCs w:val="28"/>
          </w:rPr>
          <w:t>от 12 августа 2002 года N 584</w:t>
        </w:r>
      </w:hyperlink>
      <w:r w:rsidRPr="001B6A50">
        <w:rPr>
          <w:rFonts w:ascii="Times New Roman" w:hAnsi="Times New Roman"/>
          <w:sz w:val="28"/>
          <w:szCs w:val="28"/>
        </w:rPr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3" w:history="1">
        <w:r w:rsidRPr="001B6A50">
          <w:rPr>
            <w:rFonts w:ascii="Times New Roman" w:hAnsi="Times New Roman"/>
            <w:sz w:val="28"/>
            <w:szCs w:val="28"/>
          </w:rPr>
          <w:t>от 12 августа 2002 года N 585</w:t>
        </w:r>
      </w:hyperlink>
      <w:r w:rsidRPr="001B6A50">
        <w:rPr>
          <w:rFonts w:ascii="Times New Roman" w:hAnsi="Times New Roman"/>
          <w:sz w:val="28"/>
          <w:szCs w:val="28"/>
        </w:rPr>
        <w:t xml:space="preserve"> "Об утверждении Положения об организации продажи государственного или муниципального имущества</w:t>
      </w:r>
      <w:proofErr w:type="gramEnd"/>
      <w:r w:rsidRPr="001B6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A50">
        <w:rPr>
          <w:rFonts w:ascii="Times New Roman" w:hAnsi="Times New Roman"/>
          <w:sz w:val="28"/>
          <w:szCs w:val="28"/>
        </w:rPr>
        <w:t xml:space="preserve">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аукционе", </w:t>
      </w:r>
      <w:hyperlink r:id="rId14" w:history="1">
        <w:r w:rsidRPr="001B6A50">
          <w:rPr>
            <w:rFonts w:ascii="Times New Roman" w:hAnsi="Times New Roman"/>
            <w:sz w:val="28"/>
            <w:szCs w:val="28"/>
          </w:rPr>
          <w:t>от 22 июля 2002 года N 549</w:t>
        </w:r>
      </w:hyperlink>
      <w:r w:rsidRPr="001B6A50">
        <w:rPr>
          <w:rFonts w:ascii="Times New Roman" w:hAnsi="Times New Roman"/>
          <w:sz w:val="28"/>
          <w:szCs w:val="28"/>
        </w:rPr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</w:t>
      </w:r>
      <w:r w:rsidRPr="00C94A63">
        <w:rPr>
          <w:rFonts w:ascii="Times New Roman" w:hAnsi="Times New Roman"/>
          <w:sz w:val="28"/>
          <w:szCs w:val="28"/>
        </w:rPr>
        <w:t>решением Совета Бейсужекского сельского поселения Выселковского района от 19 августа 2016 года N 3-115 "Об утверждении</w:t>
      </w:r>
      <w:proofErr w:type="gramEnd"/>
      <w:r w:rsidRPr="00C94A63">
        <w:rPr>
          <w:rFonts w:ascii="Times New Roman" w:hAnsi="Times New Roman"/>
          <w:sz w:val="28"/>
          <w:szCs w:val="28"/>
        </w:rPr>
        <w:t xml:space="preserve"> Положения о порядке 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63">
        <w:rPr>
          <w:rFonts w:ascii="Times New Roman" w:hAnsi="Times New Roman"/>
          <w:sz w:val="28"/>
          <w:szCs w:val="28"/>
        </w:rPr>
        <w:t>распоряжения имуществом, находящимся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63">
        <w:rPr>
          <w:rFonts w:ascii="Times New Roman" w:hAnsi="Times New Roman"/>
          <w:sz w:val="28"/>
          <w:szCs w:val="28"/>
        </w:rPr>
        <w:t>собственности Бейсужекского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63">
        <w:rPr>
          <w:rFonts w:ascii="Times New Roman" w:hAnsi="Times New Roman"/>
          <w:sz w:val="28"/>
          <w:szCs w:val="28"/>
        </w:rPr>
        <w:t>поселения Выселковского района"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5EEB" w:rsidRPr="001F34F3" w:rsidRDefault="00645EEB" w:rsidP="001F34F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F34F3">
        <w:rPr>
          <w:rFonts w:ascii="Times New Roman" w:hAnsi="Times New Roman"/>
          <w:sz w:val="28"/>
          <w:szCs w:val="28"/>
        </w:rPr>
        <w:t xml:space="preserve">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администрация </w:t>
      </w:r>
      <w:r w:rsidRPr="000F5E89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Pr="001F34F3">
        <w:rPr>
          <w:rFonts w:ascii="Times New Roman" w:hAnsi="Times New Roman"/>
          <w:sz w:val="28"/>
          <w:szCs w:val="28"/>
        </w:rPr>
        <w:t xml:space="preserve"> обращается в соответствующий орган для определения и утверждения условий охранных обязательств, которые подлежат включению в </w:t>
      </w:r>
      <w:r>
        <w:rPr>
          <w:rFonts w:ascii="Times New Roman" w:hAnsi="Times New Roman"/>
          <w:sz w:val="28"/>
          <w:szCs w:val="28"/>
        </w:rPr>
        <w:t>Программу</w:t>
      </w:r>
      <w:r w:rsidRPr="001F34F3">
        <w:rPr>
          <w:rFonts w:ascii="Times New Roman" w:hAnsi="Times New Roman"/>
          <w:sz w:val="28"/>
          <w:szCs w:val="28"/>
        </w:rPr>
        <w:t>.</w:t>
      </w:r>
    </w:p>
    <w:p w:rsidR="00645EEB" w:rsidRDefault="00645EEB" w:rsidP="001B6A5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5EEB" w:rsidRDefault="00645EEB" w:rsidP="00722F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lastRenderedPageBreak/>
        <w:t>Раздел 1. Цели и задачи приватизации муниципального имущества</w:t>
      </w:r>
    </w:p>
    <w:p w:rsidR="00645EEB" w:rsidRPr="00722F1F" w:rsidRDefault="00645EEB" w:rsidP="00722F1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1.1. Целями муниципальной политики в области приватизации муниципального имущества </w:t>
      </w:r>
      <w:r w:rsidRPr="001B6A50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Pr="001B6A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6A50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являются повышение эффективности управления муниципальной собственностью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и обеспечение планомерности процесса приватизации.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Pr="001B6A50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Pr="001B6A5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191D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91D">
        <w:rPr>
          <w:rFonts w:ascii="Times New Roman" w:hAnsi="Times New Roman" w:cs="Times New Roman"/>
          <w:sz w:val="28"/>
          <w:szCs w:val="28"/>
        </w:rPr>
        <w:t>сокращение бюджетных расходов на содержание объектов муниципальной собственности;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создание условий для развития рынка недвижимости;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645EEB" w:rsidRPr="0053191D" w:rsidRDefault="00645EEB" w:rsidP="00722F1F">
      <w:pPr>
        <w:pStyle w:val="ConsPlusNormal"/>
        <w:tabs>
          <w:tab w:val="left" w:pos="855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91D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муниципальной собственности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;</w:t>
      </w:r>
    </w:p>
    <w:p w:rsidR="00645EEB" w:rsidRPr="0053191D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привлечение эффективных собственников, ориентированных на долгосрочное развитие предприятий;</w:t>
      </w:r>
    </w:p>
    <w:p w:rsidR="00645EEB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расширение производства и создание новых мест.</w:t>
      </w:r>
    </w:p>
    <w:p w:rsidR="00645EEB" w:rsidRDefault="00645EEB" w:rsidP="00722F1F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3D3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2. Классификация муниципального имущества</w:t>
      </w:r>
    </w:p>
    <w:p w:rsidR="00645EEB" w:rsidRPr="0053191D" w:rsidRDefault="00645EEB" w:rsidP="003D3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возможности его приватизации</w:t>
      </w:r>
    </w:p>
    <w:p w:rsidR="00645EEB" w:rsidRPr="0053191D" w:rsidRDefault="00645EEB" w:rsidP="003D308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с учетом возможности его приватизации распределяется на группы: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здравоохранения;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645EEB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</w:t>
      </w:r>
      <w:r w:rsidRPr="00515D8B">
        <w:rPr>
          <w:rFonts w:ascii="Times New Roman" w:hAnsi="Times New Roman"/>
          <w:sz w:val="28"/>
          <w:szCs w:val="28"/>
          <w:shd w:val="clear" w:color="auto" w:fill="FFFFFF"/>
        </w:rPr>
        <w:t>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2.2. Объекты, приватизация которых осуществляется по решению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: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645EEB" w:rsidRPr="0053191D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645EEB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акционерных обществ и доли участников других хозяйственных обществ.</w:t>
      </w:r>
    </w:p>
    <w:p w:rsidR="00645EEB" w:rsidRDefault="00645EEB" w:rsidP="003D3084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B53A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3. Порядок принятия решений о приватизации муниципального имущества, поряд</w:t>
      </w:r>
      <w:r>
        <w:rPr>
          <w:rFonts w:ascii="Times New Roman" w:hAnsi="Times New Roman" w:cs="Times New Roman"/>
          <w:b/>
          <w:sz w:val="28"/>
          <w:szCs w:val="28"/>
        </w:rPr>
        <w:t>ок и условия проведения торгов</w:t>
      </w:r>
    </w:p>
    <w:p w:rsidR="00645EEB" w:rsidRPr="0053191D" w:rsidRDefault="00645EEB" w:rsidP="00B53A8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3.1. Предложение о проведении приватизации муниципального имущества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может исходить от Совета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или ее структурных подразделений, физических или юридических лиц.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3.2. Предложение о дополнительном включении в Программу текущего года объектов муниципального имущества подаются главе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По объектам муниципального имущества, включенным в настоящую Программу, глава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91D">
        <w:rPr>
          <w:rFonts w:ascii="Times New Roman" w:hAnsi="Times New Roman" w:cs="Times New Roman"/>
          <w:sz w:val="28"/>
          <w:szCs w:val="28"/>
        </w:rPr>
        <w:t>.3. При приватизации муниципального имущества используются следующие способы приватизации: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другие способы приватизации муниципального имущества, предусмотренные федеральным законодательством.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645EEB" w:rsidRPr="0053191D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 xml:space="preserve"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D018CA">
        <w:rPr>
          <w:rFonts w:ascii="Times New Roman" w:hAnsi="Times New Roman" w:cs="Times New Roman"/>
          <w:sz w:val="28"/>
          <w:szCs w:val="28"/>
        </w:rPr>
        <w:t>.</w:t>
      </w:r>
    </w:p>
    <w:p w:rsidR="00645EEB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3.6. В случае</w:t>
      </w:r>
      <w:proofErr w:type="gramStart"/>
      <w:r w:rsidRPr="005319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191D">
        <w:rPr>
          <w:rFonts w:ascii="Times New Roman" w:hAnsi="Times New Roman" w:cs="Times New Roman"/>
          <w:sz w:val="28"/>
          <w:szCs w:val="28"/>
        </w:rPr>
        <w:t xml:space="preserve">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645EEB" w:rsidRDefault="00645EEB" w:rsidP="00B53A8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45EEB" w:rsidRPr="008812AB" w:rsidRDefault="00645EEB" w:rsidP="008812AB">
      <w:pPr>
        <w:tabs>
          <w:tab w:val="left" w:pos="85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645EEB" w:rsidRPr="008812A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4.1.</w:t>
      </w:r>
      <w:r w:rsidRPr="008812AB">
        <w:rPr>
          <w:rFonts w:ascii="Times New Roman" w:hAnsi="Times New Roman"/>
          <w:sz w:val="28"/>
          <w:szCs w:val="28"/>
          <w:lang w:eastAsia="ar-SA"/>
        </w:rPr>
        <w:t xml:space="preserve">Полномочиями продавца муниципального имущества наделяется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45EEB" w:rsidRPr="008812A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2AB">
        <w:rPr>
          <w:rFonts w:ascii="Times New Roman" w:hAnsi="Times New Roman"/>
          <w:sz w:val="28"/>
          <w:szCs w:val="28"/>
          <w:lang w:eastAsia="ar-SA"/>
        </w:rPr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 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645EEB" w:rsidRPr="008812A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2AB">
        <w:rPr>
          <w:rFonts w:ascii="Times New Roman" w:hAnsi="Times New Roman"/>
          <w:sz w:val="28"/>
          <w:szCs w:val="28"/>
          <w:lang w:eastAsia="ar-SA"/>
        </w:rPr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645EE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4.2.</w:t>
      </w:r>
      <w:r w:rsidRPr="008812AB">
        <w:rPr>
          <w:rFonts w:ascii="Times New Roman" w:hAnsi="Times New Roman"/>
          <w:sz w:val="28"/>
          <w:szCs w:val="28"/>
          <w:lang w:eastAsia="ar-SA"/>
        </w:rPr>
        <w:t xml:space="preserve">По решению Совета </w:t>
      </w:r>
      <w:r w:rsidRPr="001B6A50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Pr="008812AB">
        <w:rPr>
          <w:rFonts w:ascii="Times New Roman" w:hAnsi="Times New Roman"/>
          <w:sz w:val="28"/>
          <w:szCs w:val="28"/>
          <w:lang w:eastAsia="ar-SA"/>
        </w:rPr>
        <w:t xml:space="preserve"> функции по продаже муниципального имущества могут быть полностью или частично переданы специализированной организации.</w:t>
      </w:r>
    </w:p>
    <w:p w:rsidR="00645EEB" w:rsidRPr="00DA4654" w:rsidRDefault="00645EEB" w:rsidP="00DA4654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5EEB" w:rsidRPr="00DA4654" w:rsidRDefault="00645EEB" w:rsidP="00DA4654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DA465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Раздел 5. Информационное обеспечение приватизации</w:t>
      </w:r>
    </w:p>
    <w:p w:rsidR="00645EEB" w:rsidRPr="00DA4654" w:rsidRDefault="00645EEB" w:rsidP="00DA4654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</w:t>
      </w:r>
      <w:r w:rsidRPr="00DA465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645EEB" w:rsidRPr="00DA4654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Pr="00DA4654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4654">
        <w:rPr>
          <w:rFonts w:ascii="Times New Roman" w:hAnsi="Times New Roman"/>
          <w:sz w:val="28"/>
          <w:szCs w:val="28"/>
          <w:lang w:eastAsia="ar-SA"/>
        </w:rPr>
        <w:t>5.1. Информационное сообщение о продаже муниципального имущества подлежит обязательной публикации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Pr="00DA46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A4654">
        <w:rPr>
          <w:rFonts w:ascii="Times New Roman" w:hAnsi="Times New Roman"/>
          <w:sz w:val="28"/>
          <w:szCs w:val="28"/>
        </w:rPr>
        <w:t>официальном сайте в сети «Интернет»:</w:t>
      </w:r>
      <w:r w:rsidRPr="00DA46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A4654">
        <w:rPr>
          <w:rFonts w:ascii="Times New Roman" w:hAnsi="Times New Roman"/>
          <w:spacing w:val="-2"/>
          <w:sz w:val="28"/>
          <w:szCs w:val="28"/>
          <w:lang w:val="en-US"/>
        </w:rPr>
        <w:t>www</w:t>
      </w:r>
      <w:r w:rsidRPr="00DA4654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hAnsi="Times New Roman"/>
          <w:spacing w:val="-2"/>
          <w:sz w:val="28"/>
          <w:szCs w:val="28"/>
          <w:lang w:val="en-US"/>
        </w:rPr>
        <w:t>torgi</w:t>
      </w:r>
      <w:proofErr w:type="spellEnd"/>
      <w:r w:rsidRPr="00DA4654">
        <w:rPr>
          <w:rFonts w:ascii="Times New Roman" w:hAnsi="Times New Roman"/>
          <w:spacing w:val="-2"/>
          <w:sz w:val="28"/>
          <w:szCs w:val="28"/>
        </w:rPr>
        <w:t>.</w:t>
      </w:r>
      <w:proofErr w:type="spellStart"/>
      <w:r w:rsidRPr="00DA4654">
        <w:rPr>
          <w:rFonts w:ascii="Times New Roman" w:hAnsi="Times New Roman"/>
          <w:spacing w:val="-2"/>
          <w:sz w:val="28"/>
          <w:szCs w:val="28"/>
          <w:lang w:val="en-US"/>
        </w:rPr>
        <w:t>gov</w:t>
      </w:r>
      <w:proofErr w:type="spellEnd"/>
      <w:r w:rsidRPr="00DA4654">
        <w:rPr>
          <w:rFonts w:ascii="Times New Roman" w:hAnsi="Times New Roman"/>
          <w:spacing w:val="-2"/>
          <w:sz w:val="28"/>
          <w:szCs w:val="28"/>
        </w:rPr>
        <w:t>.</w:t>
      </w:r>
      <w:r w:rsidRPr="00DA4654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r w:rsidRPr="00DA4654">
        <w:rPr>
          <w:rFonts w:ascii="Times New Roman" w:hAnsi="Times New Roman"/>
          <w:sz w:val="28"/>
          <w:szCs w:val="28"/>
          <w:lang w:eastAsia="ar-SA"/>
        </w:rPr>
        <w:t xml:space="preserve"> не менее</w:t>
      </w:r>
      <w:proofErr w:type="gramStart"/>
      <w:r w:rsidRPr="00DA4654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DA4654">
        <w:rPr>
          <w:rFonts w:ascii="Times New Roman" w:hAnsi="Times New Roman"/>
          <w:sz w:val="28"/>
          <w:szCs w:val="28"/>
          <w:lang w:eastAsia="ar-SA"/>
        </w:rPr>
        <w:t xml:space="preserve"> чем за 30 дней до дня осуществления продажи указанного имущества.</w:t>
      </w:r>
    </w:p>
    <w:p w:rsidR="00645EE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4654">
        <w:rPr>
          <w:rFonts w:ascii="Times New Roman" w:hAnsi="Times New Roman"/>
          <w:sz w:val="28"/>
          <w:szCs w:val="28"/>
          <w:lang w:eastAsia="ar-SA"/>
        </w:rPr>
        <w:lastRenderedPageBreak/>
        <w:t>5.2. Продавец муниципального имущества мож</w:t>
      </w:r>
      <w:r>
        <w:rPr>
          <w:rFonts w:ascii="Times New Roman" w:hAnsi="Times New Roman"/>
          <w:sz w:val="28"/>
          <w:szCs w:val="28"/>
          <w:lang w:eastAsia="ar-SA"/>
        </w:rPr>
        <w:t xml:space="preserve">ет использовать дополнительно другие </w:t>
      </w:r>
      <w:r w:rsidRPr="00DA4654">
        <w:rPr>
          <w:rFonts w:ascii="Times New Roman" w:hAnsi="Times New Roman"/>
          <w:sz w:val="28"/>
          <w:szCs w:val="28"/>
          <w:lang w:eastAsia="ar-SA"/>
        </w:rPr>
        <w:t>средс</w:t>
      </w:r>
      <w:r>
        <w:rPr>
          <w:rFonts w:ascii="Times New Roman" w:hAnsi="Times New Roman"/>
          <w:sz w:val="28"/>
          <w:szCs w:val="28"/>
          <w:lang w:eastAsia="ar-SA"/>
        </w:rPr>
        <w:t xml:space="preserve">тва массовой информации для </w:t>
      </w:r>
      <w:r w:rsidRPr="00DA4654">
        <w:rPr>
          <w:rFonts w:ascii="Times New Roman" w:hAnsi="Times New Roman"/>
          <w:sz w:val="28"/>
          <w:szCs w:val="28"/>
          <w:lang w:eastAsia="ar-SA"/>
        </w:rPr>
        <w:t>размещения информационного сообщения о продаже имущества с целью дополнительного привлечения участников торгов.</w:t>
      </w:r>
    </w:p>
    <w:p w:rsidR="00645EEB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Pr="0053191D" w:rsidRDefault="00645EEB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6. Порядок оценки стоимости и оплаты</w:t>
      </w:r>
    </w:p>
    <w:p w:rsidR="00645EEB" w:rsidRPr="0053191D" w:rsidRDefault="00645EEB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риватизируемого имущества</w:t>
      </w:r>
    </w:p>
    <w:p w:rsidR="00645EEB" w:rsidRPr="0053191D" w:rsidRDefault="00645EEB" w:rsidP="00DA4654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645EEB" w:rsidRPr="00DA4654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A4654">
        <w:rPr>
          <w:rFonts w:ascii="Times New Roman" w:hAnsi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645EEB" w:rsidRPr="00DA4654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A4654">
        <w:rPr>
          <w:rFonts w:ascii="Times New Roman" w:hAnsi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Федерации» и Федеральным законом «О приватизации государственного и муниципального имущества»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645EEB" w:rsidRPr="00DA4654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DA4654">
        <w:rPr>
          <w:rFonts w:ascii="Times New Roman" w:hAnsi="Times New Roman"/>
          <w:sz w:val="28"/>
          <w:szCs w:val="28"/>
        </w:rPr>
        <w:t>6.3.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645EEB" w:rsidRPr="00DA4654" w:rsidRDefault="00645EEB" w:rsidP="00630095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DA4654">
        <w:rPr>
          <w:rFonts w:ascii="Times New Roman" w:hAnsi="Times New Roman"/>
          <w:color w:val="000000"/>
          <w:sz w:val="28"/>
          <w:szCs w:val="28"/>
          <w:lang w:eastAsia="ar-SA"/>
        </w:rPr>
        <w:t>При продаже муниципального имущества его арендаторам при реализации преимущественного права на его приобретение срок рассрочки оплаты имущества может быть установлен до 5 лет в соответствии с законом Краснодарского края от 11 ноября 2008 года № 1583-КЗ «Об установлении предельных значений площади арендуемого имущества и срока рассрочки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hAnsi="Times New Roman"/>
          <w:color w:val="000000"/>
          <w:sz w:val="28"/>
          <w:szCs w:val="28"/>
          <w:lang w:eastAsia="ar-SA"/>
        </w:rPr>
        <w:t>оплаты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hAnsi="Times New Roman"/>
          <w:color w:val="000000"/>
          <w:sz w:val="28"/>
          <w:szCs w:val="28"/>
          <w:lang w:eastAsia="ar-SA"/>
        </w:rPr>
        <w:t>приобретаемого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hAnsi="Times New Roman"/>
          <w:color w:val="000000"/>
          <w:sz w:val="28"/>
          <w:szCs w:val="28"/>
          <w:lang w:eastAsia="ar-SA"/>
        </w:rPr>
        <w:t>имущества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465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 реализации преимущественного права </w:t>
      </w:r>
      <w:proofErr w:type="gramEnd"/>
    </w:p>
    <w:p w:rsidR="00645EEB" w:rsidRDefault="00645EEB" w:rsidP="00630095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A4654">
        <w:rPr>
          <w:rFonts w:ascii="Times New Roman" w:hAnsi="Times New Roman"/>
          <w:color w:val="000000"/>
          <w:sz w:val="28"/>
          <w:szCs w:val="28"/>
          <w:lang w:eastAsia="ar-SA"/>
        </w:rPr>
        <w:t>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</w:p>
    <w:p w:rsidR="00645EEB" w:rsidRDefault="00645EEB" w:rsidP="00DA4654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45EEB" w:rsidRPr="0053191D" w:rsidRDefault="00645EEB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7. Денежные средства, полученные </w:t>
      </w:r>
      <w:proofErr w:type="gramStart"/>
      <w:r w:rsidRPr="0053191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645EEB" w:rsidRPr="0053191D" w:rsidRDefault="00645EEB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приватиза</w:t>
      </w:r>
      <w:r>
        <w:rPr>
          <w:rFonts w:ascii="Times New Roman" w:hAnsi="Times New Roman" w:cs="Times New Roman"/>
          <w:b/>
          <w:sz w:val="28"/>
          <w:szCs w:val="28"/>
        </w:rPr>
        <w:t>ции муниципального имущества</w:t>
      </w:r>
    </w:p>
    <w:p w:rsidR="00645EEB" w:rsidRPr="0053191D" w:rsidRDefault="00645EEB" w:rsidP="0063009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6300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7.1. Денежные средства, полученные от приватизации муниципального имущества, подлежат перечислению в местный бюджет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EE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5319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191D">
        <w:rPr>
          <w:rFonts w:ascii="Times New Roman" w:hAnsi="Times New Roman"/>
          <w:sz w:val="28"/>
          <w:szCs w:val="28"/>
        </w:rPr>
        <w:t xml:space="preserve"> порядком и своевременностью перечисления в местный бюджет полученных от приватизации муниципального имущества денежных средств осуществляет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45EEB" w:rsidRDefault="00645EEB" w:rsidP="005617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Pr="0053191D" w:rsidRDefault="00645EEB" w:rsidP="00561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8. О</w:t>
      </w:r>
      <w:r>
        <w:rPr>
          <w:rFonts w:ascii="Times New Roman" w:hAnsi="Times New Roman" w:cs="Times New Roman"/>
          <w:b/>
          <w:sz w:val="28"/>
          <w:szCs w:val="28"/>
        </w:rPr>
        <w:t>тчет о выполнении программы</w:t>
      </w:r>
    </w:p>
    <w:p w:rsidR="00645EEB" w:rsidRPr="0053191D" w:rsidRDefault="00645EEB" w:rsidP="005617DA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1B6A50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 xml:space="preserve"> не позднее 1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2017 </w:t>
      </w:r>
      <w:r w:rsidRPr="00FA2E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для рассмотрения Советом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53191D">
        <w:rPr>
          <w:rFonts w:ascii="Times New Roman" w:hAnsi="Times New Roman" w:cs="Times New Roman"/>
          <w:sz w:val="28"/>
          <w:szCs w:val="28"/>
        </w:rPr>
        <w:t>.</w:t>
      </w:r>
    </w:p>
    <w:p w:rsidR="00645EEB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8.2. Отчет о выполнении Программы </w:t>
      </w:r>
      <w:r w:rsidRPr="00FA2E6A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Pr="000F5E89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645EEB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45EEB" w:rsidRDefault="00645EEB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EFC">
        <w:rPr>
          <w:rFonts w:ascii="Times New Roman" w:hAnsi="Times New Roman" w:cs="Times New Roman"/>
          <w:b/>
          <w:sz w:val="28"/>
          <w:szCs w:val="28"/>
        </w:rPr>
        <w:t xml:space="preserve">Раздел 9. Имущество Бейсужекского сельского поселения Выселковского района, приватизация которого планируется в </w:t>
      </w:r>
      <w:r>
        <w:rPr>
          <w:rFonts w:ascii="Times New Roman" w:hAnsi="Times New Roman" w:cs="Times New Roman"/>
          <w:b/>
          <w:sz w:val="28"/>
          <w:szCs w:val="28"/>
        </w:rPr>
        <w:t>2017 году</w:t>
      </w:r>
    </w:p>
    <w:p w:rsidR="00645EEB" w:rsidRPr="00890EFC" w:rsidRDefault="00645EEB" w:rsidP="00890E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B" w:rsidRPr="005617DA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5617DA">
        <w:rPr>
          <w:rFonts w:ascii="Times New Roman" w:hAnsi="Times New Roman"/>
          <w:sz w:val="28"/>
          <w:szCs w:val="28"/>
        </w:rPr>
        <w:t xml:space="preserve">Перечень имущества, находящееся в муниципальной собственности </w:t>
      </w:r>
      <w:r w:rsidRPr="000F5E89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Pr="005617DA">
        <w:rPr>
          <w:rFonts w:ascii="Times New Roman" w:hAnsi="Times New Roman"/>
          <w:sz w:val="28"/>
          <w:szCs w:val="28"/>
        </w:rPr>
        <w:t xml:space="preserve">, приватизация которого планируется в 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FA2E6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5617DA">
        <w:rPr>
          <w:rFonts w:ascii="Times New Roman" w:hAnsi="Times New Roman"/>
          <w:sz w:val="28"/>
          <w:szCs w:val="28"/>
        </w:rPr>
        <w:t xml:space="preserve"> (приложени</w:t>
      </w:r>
      <w:r>
        <w:rPr>
          <w:rFonts w:ascii="Times New Roman" w:hAnsi="Times New Roman"/>
          <w:sz w:val="28"/>
          <w:szCs w:val="28"/>
        </w:rPr>
        <w:t>е № 2</w:t>
      </w:r>
      <w:r w:rsidRPr="005617DA">
        <w:rPr>
          <w:rFonts w:ascii="Times New Roman" w:hAnsi="Times New Roman"/>
          <w:sz w:val="28"/>
          <w:szCs w:val="28"/>
        </w:rPr>
        <w:t>).</w:t>
      </w:r>
    </w:p>
    <w:p w:rsidR="00645EEB" w:rsidRDefault="00645EEB" w:rsidP="0063009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17DA">
        <w:rPr>
          <w:rFonts w:ascii="Times New Roman" w:hAnsi="Times New Roman"/>
          <w:sz w:val="28"/>
          <w:szCs w:val="28"/>
        </w:rPr>
        <w:t xml:space="preserve">Не урегулированные настоящей Программой отношения, связанные с приватизацией муниципального имущества </w:t>
      </w:r>
      <w:r w:rsidRPr="000F5E89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Pr="005617DA">
        <w:rPr>
          <w:rFonts w:ascii="Times New Roman" w:hAnsi="Times New Roman"/>
          <w:sz w:val="28"/>
          <w:szCs w:val="28"/>
        </w:rPr>
        <w:t>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  <w:proofErr w:type="gramEnd"/>
    </w:p>
    <w:p w:rsidR="00645EEB" w:rsidRDefault="00645EEB" w:rsidP="005617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Default="00645EEB" w:rsidP="005617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Default="00645EEB" w:rsidP="005617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Default="00645EEB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645EEB" w:rsidRDefault="00645EEB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45EEB" w:rsidRPr="00561FAF" w:rsidRDefault="00645EEB" w:rsidP="00890E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p w:rsidR="00645EEB" w:rsidRPr="005617DA" w:rsidRDefault="00645EEB" w:rsidP="005617D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Pr="0053191D" w:rsidRDefault="00645EEB" w:rsidP="005617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645EEB" w:rsidRPr="0053191D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EB" w:rsidRPr="008812AB" w:rsidRDefault="00645EEB" w:rsidP="005617DA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45EEB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45EEB" w:rsidRDefault="00645EEB" w:rsidP="005617DA">
      <w:pPr>
        <w:pStyle w:val="ConsPlusNormal"/>
        <w:ind w:firstLine="85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45EEB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Pr="00DA4654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5EEB" w:rsidRPr="007840B9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EE6439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840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45EEB" w:rsidRPr="007840B9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645EEB" w:rsidRPr="007840B9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УТВЕРЖДЕНО</w:t>
      </w:r>
    </w:p>
    <w:p w:rsidR="00645EEB" w:rsidRPr="007840B9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решением Совета</w:t>
      </w:r>
    </w:p>
    <w:p w:rsidR="00645EEB" w:rsidRPr="007840B9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Бейсужекского сельского</w:t>
      </w:r>
    </w:p>
    <w:p w:rsidR="00645EEB" w:rsidRPr="007840B9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645EEB" w:rsidRPr="00DA4654" w:rsidRDefault="00645EEB" w:rsidP="00890EFC">
      <w:pPr>
        <w:pStyle w:val="a7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840B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7840B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645EEB" w:rsidRDefault="00645EEB" w:rsidP="00182C2E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Pr="00EE6439" w:rsidRDefault="00645EEB" w:rsidP="00182C2E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Pr="00EE6439" w:rsidRDefault="00645EEB" w:rsidP="00182C2E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45EEB" w:rsidRDefault="00645EEB" w:rsidP="00182C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0095">
        <w:rPr>
          <w:rFonts w:ascii="Times New Roman" w:hAnsi="Times New Roman"/>
          <w:b/>
          <w:sz w:val="28"/>
          <w:szCs w:val="28"/>
        </w:rPr>
        <w:t>Перечень</w:t>
      </w:r>
    </w:p>
    <w:p w:rsidR="00645EEB" w:rsidRPr="00630095" w:rsidRDefault="00645EEB" w:rsidP="00182C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0095">
        <w:rPr>
          <w:rFonts w:ascii="Times New Roman" w:hAnsi="Times New Roman"/>
          <w:b/>
          <w:sz w:val="28"/>
          <w:szCs w:val="28"/>
        </w:rPr>
        <w:t>объектов муниципальной собственности Бейсужекского</w:t>
      </w:r>
    </w:p>
    <w:p w:rsidR="00645EEB" w:rsidRPr="00630095" w:rsidRDefault="00645EEB" w:rsidP="00182C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0095">
        <w:rPr>
          <w:rFonts w:ascii="Times New Roman" w:hAnsi="Times New Roman"/>
          <w:b/>
          <w:sz w:val="28"/>
          <w:szCs w:val="28"/>
        </w:rPr>
        <w:t>сельского поселения Выселковского района, подлежащих</w:t>
      </w:r>
    </w:p>
    <w:p w:rsidR="00645EEB" w:rsidRDefault="00645EEB" w:rsidP="00182C2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0095">
        <w:rPr>
          <w:rFonts w:ascii="Times New Roman" w:hAnsi="Times New Roman"/>
          <w:b/>
          <w:sz w:val="28"/>
          <w:szCs w:val="28"/>
        </w:rPr>
        <w:t xml:space="preserve">приватизации в </w:t>
      </w:r>
      <w:r>
        <w:rPr>
          <w:rFonts w:ascii="Times New Roman" w:hAnsi="Times New Roman"/>
          <w:b/>
          <w:sz w:val="28"/>
          <w:szCs w:val="28"/>
        </w:rPr>
        <w:t>2017 году</w:t>
      </w:r>
    </w:p>
    <w:p w:rsidR="00645EEB" w:rsidRPr="0053191D" w:rsidRDefault="00645EEB" w:rsidP="00630095">
      <w:pPr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0"/>
        <w:gridCol w:w="3437"/>
        <w:gridCol w:w="1843"/>
        <w:gridCol w:w="1701"/>
        <w:gridCol w:w="1701"/>
      </w:tblGrid>
      <w:tr w:rsidR="00645EEB" w:rsidRPr="003061B3" w:rsidTr="00182C2E">
        <w:tc>
          <w:tcPr>
            <w:tcW w:w="640" w:type="dxa"/>
            <w:vAlign w:val="center"/>
          </w:tcPr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6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B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61B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7" w:type="dxa"/>
            <w:vAlign w:val="center"/>
          </w:tcPr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Балансовая</w:t>
            </w:r>
          </w:p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vAlign w:val="center"/>
          </w:tcPr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</w:tcPr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Оценочная  стоимость</w:t>
            </w:r>
          </w:p>
          <w:p w:rsidR="00645EEB" w:rsidRPr="003061B3" w:rsidRDefault="00645EEB" w:rsidP="00182C2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645EEB" w:rsidRPr="003061B3" w:rsidTr="00182C2E">
        <w:tc>
          <w:tcPr>
            <w:tcW w:w="640" w:type="dxa"/>
          </w:tcPr>
          <w:p w:rsidR="00645EEB" w:rsidRPr="003061B3" w:rsidRDefault="00645EEB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</w:tcPr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Автомобиль легковой – ВАЗ-21053,</w:t>
            </w:r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Pr="003061B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3061B3">
              <w:rPr>
                <w:rFonts w:ascii="Times New Roman" w:hAnsi="Times New Roman"/>
                <w:sz w:val="28"/>
                <w:szCs w:val="28"/>
              </w:rPr>
              <w:t>, (</w:t>
            </w:r>
            <w:r w:rsidRPr="003061B3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3061B3">
              <w:rPr>
                <w:rFonts w:ascii="Times New Roman" w:hAnsi="Times New Roman"/>
                <w:sz w:val="28"/>
                <w:szCs w:val="28"/>
              </w:rPr>
              <w:t>) ХТ</w:t>
            </w:r>
            <w:r w:rsidRPr="003061B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061B3">
              <w:rPr>
                <w:rFonts w:ascii="Times New Roman" w:hAnsi="Times New Roman"/>
                <w:sz w:val="28"/>
                <w:szCs w:val="28"/>
              </w:rPr>
              <w:t xml:space="preserve">21053041987049, </w:t>
            </w:r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 xml:space="preserve">объем двигателя – 1451 куб. </w:t>
            </w:r>
            <w:proofErr w:type="gramStart"/>
            <w:r w:rsidRPr="003061B3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3061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3061B3">
              <w:rPr>
                <w:rFonts w:ascii="Times New Roman" w:hAnsi="Times New Roman"/>
                <w:sz w:val="28"/>
                <w:szCs w:val="28"/>
              </w:rPr>
              <w:t>двигателя-бензиновый</w:t>
            </w:r>
            <w:proofErr w:type="spellEnd"/>
            <w:proofErr w:type="gramEnd"/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1B3">
              <w:rPr>
                <w:rFonts w:ascii="Times New Roman" w:hAnsi="Times New Roman"/>
                <w:sz w:val="28"/>
                <w:szCs w:val="28"/>
              </w:rPr>
              <w:t>госномер</w:t>
            </w:r>
            <w:proofErr w:type="spellEnd"/>
            <w:r w:rsidRPr="003061B3">
              <w:rPr>
                <w:rFonts w:ascii="Times New Roman" w:hAnsi="Times New Roman"/>
                <w:sz w:val="28"/>
                <w:szCs w:val="28"/>
              </w:rPr>
              <w:t xml:space="preserve"> Р110ОЕ23, </w:t>
            </w:r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год выпуска-2003,</w:t>
            </w:r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 xml:space="preserve">цвет – ярко-белый, </w:t>
            </w:r>
          </w:p>
          <w:p w:rsidR="00645EEB" w:rsidRPr="003061B3" w:rsidRDefault="00645EEB" w:rsidP="00182C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ПТС 63 КР 159009, организация – изготовитель – ВАЗ, Россия</w:t>
            </w:r>
          </w:p>
        </w:tc>
        <w:tc>
          <w:tcPr>
            <w:tcW w:w="1843" w:type="dxa"/>
          </w:tcPr>
          <w:p w:rsidR="00645EEB" w:rsidRPr="003061B3" w:rsidRDefault="00645EEB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EEB" w:rsidRPr="003061B3" w:rsidRDefault="00645EEB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>148740,0</w:t>
            </w:r>
          </w:p>
        </w:tc>
        <w:tc>
          <w:tcPr>
            <w:tcW w:w="1701" w:type="dxa"/>
          </w:tcPr>
          <w:p w:rsidR="00645EEB" w:rsidRPr="003061B3" w:rsidRDefault="00645EEB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EEB" w:rsidRPr="003061B3" w:rsidRDefault="00645EEB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1B3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</w:p>
        </w:tc>
        <w:tc>
          <w:tcPr>
            <w:tcW w:w="1701" w:type="dxa"/>
          </w:tcPr>
          <w:p w:rsidR="00645EEB" w:rsidRPr="003061B3" w:rsidRDefault="00645EEB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5EEB" w:rsidRPr="003061B3" w:rsidRDefault="00EE6439" w:rsidP="00080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</w:t>
            </w:r>
          </w:p>
        </w:tc>
      </w:tr>
    </w:tbl>
    <w:p w:rsidR="00645EEB" w:rsidRPr="00DA4654" w:rsidRDefault="00645EEB" w:rsidP="00630095">
      <w:pPr>
        <w:pStyle w:val="a7"/>
        <w:rPr>
          <w:rFonts w:ascii="Times New Roman" w:hAnsi="Times New Roman"/>
          <w:sz w:val="28"/>
          <w:szCs w:val="28"/>
        </w:rPr>
      </w:pPr>
    </w:p>
    <w:p w:rsidR="00645EEB" w:rsidRPr="00DA4654" w:rsidRDefault="00645EEB" w:rsidP="00DA465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Default="00645EEB" w:rsidP="0063009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5EEB" w:rsidRDefault="00645EEB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645EEB" w:rsidRDefault="00645EEB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45EEB" w:rsidRPr="00630095" w:rsidRDefault="00645EEB" w:rsidP="00630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Н.М.Мяшина</w:t>
      </w:r>
    </w:p>
    <w:sectPr w:rsidR="00645EEB" w:rsidRPr="00630095" w:rsidSect="00CD2EC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EB" w:rsidRDefault="00645EEB" w:rsidP="00CD2ECC">
      <w:pPr>
        <w:spacing w:after="0" w:line="240" w:lineRule="auto"/>
      </w:pPr>
      <w:r>
        <w:separator/>
      </w:r>
    </w:p>
  </w:endnote>
  <w:endnote w:type="continuationSeparator" w:id="1">
    <w:p w:rsidR="00645EEB" w:rsidRDefault="00645EEB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EB" w:rsidRDefault="00645EEB" w:rsidP="00CD2ECC">
      <w:pPr>
        <w:spacing w:after="0" w:line="240" w:lineRule="auto"/>
      </w:pPr>
      <w:r>
        <w:separator/>
      </w:r>
    </w:p>
  </w:footnote>
  <w:footnote w:type="continuationSeparator" w:id="1">
    <w:p w:rsidR="00645EEB" w:rsidRDefault="00645EEB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EB" w:rsidRDefault="007E62B0">
    <w:pPr>
      <w:pStyle w:val="aa"/>
      <w:jc w:val="center"/>
    </w:pPr>
    <w:fldSimple w:instr=" PAGE   \* MERGEFORMAT ">
      <w:r w:rsidR="00EE6439">
        <w:rPr>
          <w:noProof/>
        </w:rPr>
        <w:t>2</w:t>
      </w:r>
    </w:fldSimple>
  </w:p>
  <w:p w:rsidR="00645EEB" w:rsidRDefault="00645EE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E6A"/>
    <w:rsid w:val="000217A3"/>
    <w:rsid w:val="00036AFB"/>
    <w:rsid w:val="00080674"/>
    <w:rsid w:val="00092790"/>
    <w:rsid w:val="000F5E89"/>
    <w:rsid w:val="0013269A"/>
    <w:rsid w:val="001343E6"/>
    <w:rsid w:val="00181513"/>
    <w:rsid w:val="00182C2E"/>
    <w:rsid w:val="001905E0"/>
    <w:rsid w:val="001B6A50"/>
    <w:rsid w:val="001D1F8F"/>
    <w:rsid w:val="001D63D6"/>
    <w:rsid w:val="001F34F3"/>
    <w:rsid w:val="002446D5"/>
    <w:rsid w:val="00287D6D"/>
    <w:rsid w:val="002C1F2C"/>
    <w:rsid w:val="002D6888"/>
    <w:rsid w:val="002F4E7C"/>
    <w:rsid w:val="003061B3"/>
    <w:rsid w:val="003D3084"/>
    <w:rsid w:val="00462EA1"/>
    <w:rsid w:val="004C1FAA"/>
    <w:rsid w:val="004C7634"/>
    <w:rsid w:val="00515D8B"/>
    <w:rsid w:val="00517B80"/>
    <w:rsid w:val="0053191D"/>
    <w:rsid w:val="005617DA"/>
    <w:rsid w:val="00561FAF"/>
    <w:rsid w:val="005C7C2A"/>
    <w:rsid w:val="005F0187"/>
    <w:rsid w:val="00630095"/>
    <w:rsid w:val="00645EEB"/>
    <w:rsid w:val="00661822"/>
    <w:rsid w:val="006D12DC"/>
    <w:rsid w:val="00713363"/>
    <w:rsid w:val="00722F1F"/>
    <w:rsid w:val="0074357A"/>
    <w:rsid w:val="0074733F"/>
    <w:rsid w:val="007840B9"/>
    <w:rsid w:val="007B27FA"/>
    <w:rsid w:val="007E62B0"/>
    <w:rsid w:val="008157C4"/>
    <w:rsid w:val="008353BC"/>
    <w:rsid w:val="008812AB"/>
    <w:rsid w:val="00890EFC"/>
    <w:rsid w:val="008A1DBD"/>
    <w:rsid w:val="008F30BB"/>
    <w:rsid w:val="00954716"/>
    <w:rsid w:val="009B6B28"/>
    <w:rsid w:val="009E41FA"/>
    <w:rsid w:val="00A651D4"/>
    <w:rsid w:val="00B05719"/>
    <w:rsid w:val="00B53A8A"/>
    <w:rsid w:val="00B70A8E"/>
    <w:rsid w:val="00C165D2"/>
    <w:rsid w:val="00C271CB"/>
    <w:rsid w:val="00C94A63"/>
    <w:rsid w:val="00CD2ECC"/>
    <w:rsid w:val="00D018CA"/>
    <w:rsid w:val="00D24DCC"/>
    <w:rsid w:val="00DA4654"/>
    <w:rsid w:val="00DC2AD3"/>
    <w:rsid w:val="00DC53E0"/>
    <w:rsid w:val="00DD54A6"/>
    <w:rsid w:val="00DF23F5"/>
    <w:rsid w:val="00E1255E"/>
    <w:rsid w:val="00E838AB"/>
    <w:rsid w:val="00EE6439"/>
    <w:rsid w:val="00EF2D57"/>
    <w:rsid w:val="00EF6A22"/>
    <w:rsid w:val="00F72DA0"/>
    <w:rsid w:val="00F77594"/>
    <w:rsid w:val="00FA2E6A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C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FA2E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A2E6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rsid w:val="00FA2E6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A2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2E6A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A2E6A"/>
  </w:style>
  <w:style w:type="character" w:styleId="a8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uiPriority w:val="99"/>
    <w:rsid w:val="00722F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99"/>
    <w:rsid w:val="003D308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17D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D2EC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D2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1610&amp;sub=0" TargetMode="External"/><Relationship Id="rId13" Type="http://schemas.openxmlformats.org/officeDocument/2006/relationships/hyperlink" Target="http://internet.garant.ru/document?id=84861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25505&amp;sub=0" TargetMode="External"/><Relationship Id="rId12" Type="http://schemas.openxmlformats.org/officeDocument/2006/relationships/hyperlink" Target="http://internet.garant.ru/document?id=84855&amp;sub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12025505&amp;sub=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10064072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0003000&amp;sub=0" TargetMode="External"/><Relationship Id="rId14" Type="http://schemas.openxmlformats.org/officeDocument/2006/relationships/hyperlink" Target="http://internet.garant.ru/document?id=1202751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1747</Words>
  <Characters>14392</Characters>
  <Application>Microsoft Office Word</Application>
  <DocSecurity>0</DocSecurity>
  <Lines>119</Lines>
  <Paragraphs>32</Paragraphs>
  <ScaleCrop>false</ScaleCrop>
  <Company>Microsoft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2017-04-07T06:15:00Z</cp:lastPrinted>
  <dcterms:created xsi:type="dcterms:W3CDTF">2016-08-09T05:33:00Z</dcterms:created>
  <dcterms:modified xsi:type="dcterms:W3CDTF">2017-06-01T07:03:00Z</dcterms:modified>
</cp:coreProperties>
</file>